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B80F" w14:textId="77777777" w:rsidR="003C17E3" w:rsidRDefault="003C17E3" w:rsidP="003C17E3">
      <w:pPr>
        <w:pStyle w:val="1"/>
        <w:spacing w:before="0" w:after="0"/>
        <w:rPr>
          <w:color w:val="4472C4" w:themeColor="accent1"/>
        </w:rPr>
      </w:pPr>
      <w:r w:rsidRPr="003C17E3">
        <w:rPr>
          <w:color w:val="4472C4" w:themeColor="accent1"/>
        </w:rPr>
        <w:t xml:space="preserve">КРИТЕРИИ ДОСТУПНОСТИ И КАЧЕСТВА </w:t>
      </w:r>
      <w:r>
        <w:rPr>
          <w:color w:val="4472C4" w:themeColor="accent1"/>
        </w:rPr>
        <w:t xml:space="preserve">МЕДИЦИНСКОЙ ПОМОЩИ </w:t>
      </w:r>
    </w:p>
    <w:p w14:paraId="636C8E96" w14:textId="752D43E6" w:rsidR="003C17E3" w:rsidRPr="003C17E3" w:rsidRDefault="003C17E3" w:rsidP="003C17E3">
      <w:pPr>
        <w:pStyle w:val="1"/>
        <w:spacing w:before="0" w:after="0"/>
        <w:rPr>
          <w:color w:val="4472C4" w:themeColor="accent1"/>
        </w:rPr>
      </w:pPr>
      <w:r w:rsidRPr="003C17E3">
        <w:rPr>
          <w:color w:val="4472C4" w:themeColor="accent1"/>
        </w:rPr>
        <w:t>В СООТВЕТСТВИИ С ТЕРРИТОРИАЛЬНОЙ ПРОГРАММОЙ В ГОРОДЕ МОСКВЕ НА 202</w:t>
      </w:r>
      <w:r w:rsidR="00361B77">
        <w:rPr>
          <w:color w:val="4472C4" w:themeColor="accent1"/>
        </w:rPr>
        <w:t>5</w:t>
      </w:r>
      <w:r w:rsidRPr="003C17E3">
        <w:rPr>
          <w:color w:val="4472C4" w:themeColor="accent1"/>
        </w:rPr>
        <w:t xml:space="preserve"> ГОД И НА ПЛАНОВЫЙ ПЕРИОД 202</w:t>
      </w:r>
      <w:r w:rsidR="00361B77">
        <w:rPr>
          <w:color w:val="4472C4" w:themeColor="accent1"/>
        </w:rPr>
        <w:t>6</w:t>
      </w:r>
      <w:r w:rsidRPr="003C17E3">
        <w:rPr>
          <w:color w:val="4472C4" w:themeColor="accent1"/>
        </w:rPr>
        <w:t xml:space="preserve"> и 202</w:t>
      </w:r>
      <w:r w:rsidR="00361B77">
        <w:rPr>
          <w:color w:val="4472C4" w:themeColor="accent1"/>
        </w:rPr>
        <w:t>7</w:t>
      </w:r>
      <w:r w:rsidRPr="003C17E3">
        <w:rPr>
          <w:color w:val="4472C4" w:themeColor="accent1"/>
        </w:rPr>
        <w:t xml:space="preserve"> ГОДОВ.</w:t>
      </w:r>
    </w:p>
    <w:p w14:paraId="087CB087" w14:textId="77777777" w:rsidR="00361B77" w:rsidRDefault="00361B77" w:rsidP="00361B77">
      <w:pPr>
        <w:widowControl w:val="0"/>
        <w:autoSpaceDE w:val="0"/>
        <w:autoSpaceDN w:val="0"/>
        <w:adjustRightInd w:val="0"/>
        <w:spacing w:after="0" w:line="240" w:lineRule="auto"/>
        <w:ind w:firstLine="720"/>
        <w:jc w:val="right"/>
        <w:rPr>
          <w:rFonts w:ascii="Times New Roman CYR" w:eastAsiaTheme="minorEastAsia" w:hAnsi="Times New Roman CYR" w:cs="Times New Roman CYR"/>
          <w:b/>
          <w:bCs/>
          <w:color w:val="26282F"/>
          <w:sz w:val="24"/>
          <w:szCs w:val="24"/>
          <w:lang w:eastAsia="ru-RU"/>
        </w:rPr>
      </w:pPr>
      <w:bookmarkStart w:id="0" w:name="sub_1000"/>
    </w:p>
    <w:p w14:paraId="4EFFA7F6" w14:textId="1EC1B655" w:rsidR="00361B77" w:rsidRPr="00361B77" w:rsidRDefault="00361B77" w:rsidP="00361B77">
      <w:pPr>
        <w:widowControl w:val="0"/>
        <w:autoSpaceDE w:val="0"/>
        <w:autoSpaceDN w:val="0"/>
        <w:adjustRightInd w:val="0"/>
        <w:spacing w:after="0" w:line="240" w:lineRule="auto"/>
        <w:ind w:firstLine="720"/>
        <w:jc w:val="right"/>
        <w:rPr>
          <w:rFonts w:ascii="Times New Roman CYR" w:eastAsiaTheme="minorEastAsia" w:hAnsi="Times New Roman CYR" w:cs="Times New Roman CYR"/>
          <w:color w:val="26282F"/>
          <w:sz w:val="24"/>
          <w:szCs w:val="24"/>
          <w:lang w:eastAsia="ru-RU"/>
        </w:rPr>
      </w:pPr>
      <w:r w:rsidRPr="00361B77">
        <w:rPr>
          <w:rFonts w:ascii="Times New Roman CYR" w:eastAsiaTheme="minorEastAsia" w:hAnsi="Times New Roman CYR" w:cs="Times New Roman CYR"/>
          <w:color w:val="26282F"/>
          <w:sz w:val="24"/>
          <w:szCs w:val="24"/>
          <w:lang w:eastAsia="ru-RU"/>
        </w:rPr>
        <w:t>Приложение</w:t>
      </w:r>
      <w:r w:rsidRPr="00361B77">
        <w:rPr>
          <w:rFonts w:ascii="Times New Roman CYR" w:eastAsiaTheme="minorEastAsia" w:hAnsi="Times New Roman CYR" w:cs="Times New Roman CYR"/>
          <w:color w:val="26282F"/>
          <w:sz w:val="24"/>
          <w:szCs w:val="24"/>
          <w:lang w:eastAsia="ru-RU"/>
        </w:rPr>
        <w:br/>
        <w:t xml:space="preserve">к </w:t>
      </w:r>
      <w:hyperlink w:anchor="sub_0" w:history="1">
        <w:r w:rsidRPr="00361B77">
          <w:rPr>
            <w:rFonts w:ascii="Times New Roman CYR" w:eastAsiaTheme="minorEastAsia" w:hAnsi="Times New Roman CYR" w:cs="Times New Roman CYR"/>
            <w:color w:val="26282F"/>
            <w:sz w:val="24"/>
            <w:szCs w:val="24"/>
            <w:lang w:eastAsia="ru-RU"/>
          </w:rPr>
          <w:t>постановлению</w:t>
        </w:r>
      </w:hyperlink>
      <w:r w:rsidRPr="00361B77">
        <w:rPr>
          <w:rFonts w:ascii="Times New Roman CYR" w:eastAsiaTheme="minorEastAsia" w:hAnsi="Times New Roman CYR" w:cs="Times New Roman CYR"/>
          <w:color w:val="26282F"/>
          <w:sz w:val="24"/>
          <w:szCs w:val="24"/>
          <w:lang w:eastAsia="ru-RU"/>
        </w:rPr>
        <w:t xml:space="preserve"> Правительства Москвы</w:t>
      </w:r>
      <w:r w:rsidRPr="00361B77">
        <w:rPr>
          <w:rFonts w:ascii="Times New Roman CYR" w:eastAsiaTheme="minorEastAsia" w:hAnsi="Times New Roman CYR" w:cs="Times New Roman CYR"/>
          <w:color w:val="26282F"/>
          <w:sz w:val="24"/>
          <w:szCs w:val="24"/>
          <w:lang w:eastAsia="ru-RU"/>
        </w:rPr>
        <w:br/>
        <w:t>от 27 декабря 2024 г. N 3163-ПП</w:t>
      </w:r>
    </w:p>
    <w:bookmarkEnd w:id="0"/>
    <w:p w14:paraId="40DB6355"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26282F"/>
          <w:sz w:val="24"/>
          <w:szCs w:val="24"/>
          <w:lang w:eastAsia="ru-RU"/>
        </w:rPr>
      </w:pPr>
    </w:p>
    <w:p w14:paraId="3B7E7AFD" w14:textId="77777777" w:rsidR="00361B77" w:rsidRPr="00361B77" w:rsidRDefault="00361B77" w:rsidP="00361B7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61B77">
        <w:rPr>
          <w:rFonts w:ascii="Times New Roman CYR" w:eastAsiaTheme="minorEastAsia" w:hAnsi="Times New Roman CYR" w:cs="Times New Roman CYR"/>
          <w:b/>
          <w:bCs/>
          <w:color w:val="26282F"/>
          <w:sz w:val="24"/>
          <w:szCs w:val="24"/>
          <w:lang w:eastAsia="ru-RU"/>
        </w:rPr>
        <w:t>Территориальная программа</w:t>
      </w:r>
      <w:r w:rsidRPr="00361B77">
        <w:rPr>
          <w:rFonts w:ascii="Times New Roman CYR" w:eastAsiaTheme="minorEastAsia" w:hAnsi="Times New Roman CYR" w:cs="Times New Roman CYR"/>
          <w:b/>
          <w:bCs/>
          <w:color w:val="26282F"/>
          <w:sz w:val="24"/>
          <w:szCs w:val="24"/>
          <w:lang w:eastAsia="ru-RU"/>
        </w:rPr>
        <w:br/>
        <w:t>государственных гарантий бесплатного оказания гражданам медицинской помощи в городе Москве на 2025 год и на плановый период 2026 и 2027 годов</w:t>
      </w:r>
    </w:p>
    <w:p w14:paraId="58FC333B" w14:textId="77777777" w:rsidR="00361B77" w:rsidRPr="00361B77" w:rsidRDefault="00361B77" w:rsidP="00361B7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800"/>
      <w:r w:rsidRPr="00361B77">
        <w:rPr>
          <w:rFonts w:ascii="Times New Roman CYR" w:eastAsiaTheme="minorEastAsia" w:hAnsi="Times New Roman CYR" w:cs="Times New Roman CYR"/>
          <w:b/>
          <w:bCs/>
          <w:color w:val="26282F"/>
          <w:sz w:val="24"/>
          <w:szCs w:val="24"/>
          <w:lang w:eastAsia="ru-RU"/>
        </w:rPr>
        <w:t>8. Критерии доступности и качества медицинской помощи</w:t>
      </w:r>
    </w:p>
    <w:bookmarkEnd w:id="1"/>
    <w:p w14:paraId="5E464D40"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A0E82E4"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14:paraId="29C03B39"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EACBDBE" w14:textId="77777777" w:rsidR="00361B77" w:rsidRPr="00361B77" w:rsidRDefault="00361B77" w:rsidP="00361B7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 w:name="sub_810"/>
      <w:r w:rsidRPr="00361B77">
        <w:rPr>
          <w:rFonts w:ascii="Times New Roman CYR" w:eastAsiaTheme="minorEastAsia" w:hAnsi="Times New Roman CYR" w:cs="Times New Roman CYR"/>
          <w:b/>
          <w:bCs/>
          <w:color w:val="26282F"/>
          <w:sz w:val="24"/>
          <w:szCs w:val="24"/>
          <w:lang w:eastAsia="ru-RU"/>
        </w:rPr>
        <w:t>Критерии качества медицинской помощи</w:t>
      </w:r>
    </w:p>
    <w:bookmarkEnd w:id="2"/>
    <w:p w14:paraId="53F7F92A"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6298"/>
        <w:gridCol w:w="1097"/>
        <w:gridCol w:w="1116"/>
        <w:gridCol w:w="1087"/>
      </w:tblGrid>
      <w:tr w:rsidR="00361B77" w:rsidRPr="00361B77" w14:paraId="05E07B79"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6B1EA39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N</w:t>
            </w:r>
            <w:r w:rsidRPr="00361B77">
              <w:rPr>
                <w:rFonts w:ascii="Times New Roman CYR" w:eastAsiaTheme="minorEastAsia" w:hAnsi="Times New Roman CYR" w:cs="Times New Roman CYR"/>
                <w:sz w:val="24"/>
                <w:szCs w:val="24"/>
                <w:lang w:eastAsia="ru-RU"/>
              </w:rPr>
              <w:br/>
              <w:t>п/п</w:t>
            </w:r>
          </w:p>
        </w:tc>
        <w:tc>
          <w:tcPr>
            <w:tcW w:w="6298" w:type="dxa"/>
            <w:tcBorders>
              <w:top w:val="single" w:sz="4" w:space="0" w:color="auto"/>
              <w:left w:val="single" w:sz="4" w:space="0" w:color="auto"/>
              <w:bottom w:val="nil"/>
              <w:right w:val="nil"/>
            </w:tcBorders>
          </w:tcPr>
          <w:p w14:paraId="1177925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Наименование критериев качества медицинской помощи</w:t>
            </w:r>
          </w:p>
        </w:tc>
        <w:tc>
          <w:tcPr>
            <w:tcW w:w="1097" w:type="dxa"/>
            <w:tcBorders>
              <w:top w:val="single" w:sz="4" w:space="0" w:color="auto"/>
              <w:left w:val="single" w:sz="4" w:space="0" w:color="auto"/>
              <w:bottom w:val="nil"/>
              <w:right w:val="nil"/>
            </w:tcBorders>
          </w:tcPr>
          <w:p w14:paraId="333587B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2025 год</w:t>
            </w:r>
          </w:p>
        </w:tc>
        <w:tc>
          <w:tcPr>
            <w:tcW w:w="1116" w:type="dxa"/>
            <w:tcBorders>
              <w:top w:val="single" w:sz="4" w:space="0" w:color="auto"/>
              <w:left w:val="single" w:sz="4" w:space="0" w:color="auto"/>
              <w:bottom w:val="nil"/>
              <w:right w:val="nil"/>
            </w:tcBorders>
          </w:tcPr>
          <w:p w14:paraId="27A36FB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2026 год</w:t>
            </w:r>
          </w:p>
        </w:tc>
        <w:tc>
          <w:tcPr>
            <w:tcW w:w="1087" w:type="dxa"/>
            <w:tcBorders>
              <w:top w:val="single" w:sz="4" w:space="0" w:color="auto"/>
              <w:left w:val="single" w:sz="4" w:space="0" w:color="auto"/>
              <w:bottom w:val="nil"/>
            </w:tcBorders>
          </w:tcPr>
          <w:p w14:paraId="44016DD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2027 год</w:t>
            </w:r>
          </w:p>
        </w:tc>
      </w:tr>
      <w:tr w:rsidR="00361B77" w:rsidRPr="00361B77" w14:paraId="27DE47CF"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FED8FA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w:t>
            </w:r>
          </w:p>
        </w:tc>
        <w:tc>
          <w:tcPr>
            <w:tcW w:w="6298" w:type="dxa"/>
            <w:tcBorders>
              <w:top w:val="single" w:sz="4" w:space="0" w:color="auto"/>
              <w:left w:val="single" w:sz="4" w:space="0" w:color="auto"/>
              <w:bottom w:val="nil"/>
              <w:right w:val="nil"/>
            </w:tcBorders>
          </w:tcPr>
          <w:p w14:paraId="27AD949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w:t>
            </w:r>
          </w:p>
        </w:tc>
        <w:tc>
          <w:tcPr>
            <w:tcW w:w="1097" w:type="dxa"/>
            <w:tcBorders>
              <w:top w:val="single" w:sz="4" w:space="0" w:color="auto"/>
              <w:left w:val="single" w:sz="4" w:space="0" w:color="auto"/>
              <w:bottom w:val="nil"/>
              <w:right w:val="nil"/>
            </w:tcBorders>
          </w:tcPr>
          <w:p w14:paraId="492A86A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w:t>
            </w:r>
          </w:p>
        </w:tc>
        <w:tc>
          <w:tcPr>
            <w:tcW w:w="1116" w:type="dxa"/>
            <w:tcBorders>
              <w:top w:val="single" w:sz="4" w:space="0" w:color="auto"/>
              <w:left w:val="single" w:sz="4" w:space="0" w:color="auto"/>
              <w:bottom w:val="nil"/>
              <w:right w:val="nil"/>
            </w:tcBorders>
          </w:tcPr>
          <w:p w14:paraId="7F7B882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w:t>
            </w:r>
          </w:p>
        </w:tc>
        <w:tc>
          <w:tcPr>
            <w:tcW w:w="1087" w:type="dxa"/>
            <w:tcBorders>
              <w:top w:val="single" w:sz="4" w:space="0" w:color="auto"/>
              <w:left w:val="single" w:sz="4" w:space="0" w:color="auto"/>
              <w:bottom w:val="nil"/>
            </w:tcBorders>
          </w:tcPr>
          <w:p w14:paraId="412447A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w:t>
            </w:r>
          </w:p>
        </w:tc>
      </w:tr>
      <w:tr w:rsidR="00361B77" w:rsidRPr="00361B77" w14:paraId="49722A23"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15759E2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w:t>
            </w:r>
          </w:p>
        </w:tc>
        <w:tc>
          <w:tcPr>
            <w:tcW w:w="6298" w:type="dxa"/>
            <w:tcBorders>
              <w:top w:val="single" w:sz="4" w:space="0" w:color="auto"/>
              <w:left w:val="single" w:sz="4" w:space="0" w:color="auto"/>
              <w:bottom w:val="nil"/>
              <w:right w:val="nil"/>
            </w:tcBorders>
          </w:tcPr>
          <w:p w14:paraId="5C4007DE"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097" w:type="dxa"/>
            <w:tcBorders>
              <w:top w:val="single" w:sz="4" w:space="0" w:color="auto"/>
              <w:left w:val="single" w:sz="4" w:space="0" w:color="auto"/>
              <w:bottom w:val="nil"/>
              <w:right w:val="nil"/>
            </w:tcBorders>
          </w:tcPr>
          <w:p w14:paraId="1F7AAC1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19,9</w:t>
            </w:r>
          </w:p>
        </w:tc>
        <w:tc>
          <w:tcPr>
            <w:tcW w:w="1116" w:type="dxa"/>
            <w:tcBorders>
              <w:top w:val="single" w:sz="4" w:space="0" w:color="auto"/>
              <w:left w:val="single" w:sz="4" w:space="0" w:color="auto"/>
              <w:bottom w:val="nil"/>
              <w:right w:val="nil"/>
            </w:tcBorders>
          </w:tcPr>
          <w:p w14:paraId="40298D8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19,9</w:t>
            </w:r>
          </w:p>
        </w:tc>
        <w:tc>
          <w:tcPr>
            <w:tcW w:w="1087" w:type="dxa"/>
            <w:tcBorders>
              <w:top w:val="single" w:sz="4" w:space="0" w:color="auto"/>
              <w:left w:val="single" w:sz="4" w:space="0" w:color="auto"/>
              <w:bottom w:val="nil"/>
            </w:tcBorders>
          </w:tcPr>
          <w:p w14:paraId="1528633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19,9</w:t>
            </w:r>
          </w:p>
        </w:tc>
      </w:tr>
      <w:tr w:rsidR="00361B77" w:rsidRPr="00361B77" w14:paraId="03D1435B"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BC76AA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w:t>
            </w:r>
          </w:p>
        </w:tc>
        <w:tc>
          <w:tcPr>
            <w:tcW w:w="6298" w:type="dxa"/>
            <w:tcBorders>
              <w:top w:val="single" w:sz="4" w:space="0" w:color="auto"/>
              <w:left w:val="single" w:sz="4" w:space="0" w:color="auto"/>
              <w:bottom w:val="nil"/>
              <w:right w:val="nil"/>
            </w:tcBorders>
          </w:tcPr>
          <w:p w14:paraId="6C53CF73"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1097" w:type="dxa"/>
            <w:tcBorders>
              <w:top w:val="single" w:sz="4" w:space="0" w:color="auto"/>
              <w:left w:val="single" w:sz="4" w:space="0" w:color="auto"/>
              <w:bottom w:val="nil"/>
              <w:right w:val="nil"/>
            </w:tcBorders>
          </w:tcPr>
          <w:p w14:paraId="664A6AD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3,7</w:t>
            </w:r>
          </w:p>
        </w:tc>
        <w:tc>
          <w:tcPr>
            <w:tcW w:w="1116" w:type="dxa"/>
            <w:tcBorders>
              <w:top w:val="single" w:sz="4" w:space="0" w:color="auto"/>
              <w:left w:val="single" w:sz="4" w:space="0" w:color="auto"/>
              <w:bottom w:val="nil"/>
              <w:right w:val="nil"/>
            </w:tcBorders>
          </w:tcPr>
          <w:p w14:paraId="4FF24BF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3,7</w:t>
            </w:r>
          </w:p>
        </w:tc>
        <w:tc>
          <w:tcPr>
            <w:tcW w:w="1087" w:type="dxa"/>
            <w:tcBorders>
              <w:top w:val="single" w:sz="4" w:space="0" w:color="auto"/>
              <w:left w:val="single" w:sz="4" w:space="0" w:color="auto"/>
              <w:bottom w:val="nil"/>
            </w:tcBorders>
          </w:tcPr>
          <w:p w14:paraId="1D593EF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3,7</w:t>
            </w:r>
          </w:p>
        </w:tc>
      </w:tr>
      <w:tr w:rsidR="00361B77" w:rsidRPr="00361B77" w14:paraId="022B9F17"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E11A15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w:t>
            </w:r>
          </w:p>
        </w:tc>
        <w:tc>
          <w:tcPr>
            <w:tcW w:w="6298" w:type="dxa"/>
            <w:tcBorders>
              <w:top w:val="single" w:sz="4" w:space="0" w:color="auto"/>
              <w:left w:val="single" w:sz="4" w:space="0" w:color="auto"/>
              <w:bottom w:val="nil"/>
              <w:right w:val="nil"/>
            </w:tcBorders>
          </w:tcPr>
          <w:p w14:paraId="5566A785"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097" w:type="dxa"/>
            <w:tcBorders>
              <w:top w:val="single" w:sz="4" w:space="0" w:color="auto"/>
              <w:left w:val="single" w:sz="4" w:space="0" w:color="auto"/>
              <w:bottom w:val="nil"/>
              <w:right w:val="nil"/>
            </w:tcBorders>
          </w:tcPr>
          <w:p w14:paraId="5E35864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26,0</w:t>
            </w:r>
          </w:p>
        </w:tc>
        <w:tc>
          <w:tcPr>
            <w:tcW w:w="1116" w:type="dxa"/>
            <w:tcBorders>
              <w:top w:val="single" w:sz="4" w:space="0" w:color="auto"/>
              <w:left w:val="single" w:sz="4" w:space="0" w:color="auto"/>
              <w:bottom w:val="nil"/>
              <w:right w:val="nil"/>
            </w:tcBorders>
          </w:tcPr>
          <w:p w14:paraId="466C963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27,0</w:t>
            </w:r>
          </w:p>
        </w:tc>
        <w:tc>
          <w:tcPr>
            <w:tcW w:w="1087" w:type="dxa"/>
            <w:tcBorders>
              <w:top w:val="single" w:sz="4" w:space="0" w:color="auto"/>
              <w:left w:val="single" w:sz="4" w:space="0" w:color="auto"/>
              <w:bottom w:val="nil"/>
            </w:tcBorders>
          </w:tcPr>
          <w:p w14:paraId="4ECBF96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28,0</w:t>
            </w:r>
          </w:p>
        </w:tc>
      </w:tr>
      <w:tr w:rsidR="00361B77" w:rsidRPr="00361B77" w14:paraId="4FC42AAF"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E82F17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w:t>
            </w:r>
          </w:p>
        </w:tc>
        <w:tc>
          <w:tcPr>
            <w:tcW w:w="6298" w:type="dxa"/>
            <w:tcBorders>
              <w:top w:val="single" w:sz="4" w:space="0" w:color="auto"/>
              <w:left w:val="single" w:sz="4" w:space="0" w:color="auto"/>
              <w:bottom w:val="nil"/>
              <w:right w:val="nil"/>
            </w:tcBorders>
          </w:tcPr>
          <w:p w14:paraId="6075962E"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(проценты)</w:t>
            </w:r>
          </w:p>
        </w:tc>
        <w:tc>
          <w:tcPr>
            <w:tcW w:w="1097" w:type="dxa"/>
            <w:tcBorders>
              <w:top w:val="single" w:sz="4" w:space="0" w:color="auto"/>
              <w:left w:val="single" w:sz="4" w:space="0" w:color="auto"/>
              <w:bottom w:val="nil"/>
              <w:right w:val="nil"/>
            </w:tcBorders>
          </w:tcPr>
          <w:p w14:paraId="1A0F458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0,03</w:t>
            </w:r>
          </w:p>
        </w:tc>
        <w:tc>
          <w:tcPr>
            <w:tcW w:w="1116" w:type="dxa"/>
            <w:tcBorders>
              <w:top w:val="single" w:sz="4" w:space="0" w:color="auto"/>
              <w:left w:val="single" w:sz="4" w:space="0" w:color="auto"/>
              <w:bottom w:val="nil"/>
              <w:right w:val="nil"/>
            </w:tcBorders>
          </w:tcPr>
          <w:p w14:paraId="56EBAF6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0,03</w:t>
            </w:r>
          </w:p>
        </w:tc>
        <w:tc>
          <w:tcPr>
            <w:tcW w:w="1087" w:type="dxa"/>
            <w:tcBorders>
              <w:top w:val="single" w:sz="4" w:space="0" w:color="auto"/>
              <w:left w:val="single" w:sz="4" w:space="0" w:color="auto"/>
              <w:bottom w:val="nil"/>
            </w:tcBorders>
          </w:tcPr>
          <w:p w14:paraId="2AB3D37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0,03</w:t>
            </w:r>
          </w:p>
        </w:tc>
      </w:tr>
      <w:tr w:rsidR="00361B77" w:rsidRPr="00361B77" w14:paraId="2B597693"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3A66D1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w:t>
            </w:r>
          </w:p>
        </w:tc>
        <w:tc>
          <w:tcPr>
            <w:tcW w:w="6298" w:type="dxa"/>
            <w:tcBorders>
              <w:top w:val="single" w:sz="4" w:space="0" w:color="auto"/>
              <w:left w:val="single" w:sz="4" w:space="0" w:color="auto"/>
              <w:bottom w:val="nil"/>
              <w:right w:val="nil"/>
            </w:tcBorders>
          </w:tcPr>
          <w:p w14:paraId="12B3EC5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w:t>
            </w:r>
            <w:r w:rsidRPr="00361B77">
              <w:rPr>
                <w:rFonts w:ascii="Times New Roman CYR" w:eastAsiaTheme="minorEastAsia" w:hAnsi="Times New Roman CYR" w:cs="Times New Roman CYR"/>
                <w:sz w:val="24"/>
                <w:szCs w:val="24"/>
                <w:vertAlign w:val="superscript"/>
                <w:lang w:eastAsia="ru-RU"/>
              </w:rPr>
              <w:t> </w:t>
            </w:r>
            <w:hyperlink w:anchor="sub_1006" w:history="1">
              <w:r w:rsidRPr="00361B77">
                <w:rPr>
                  <w:rFonts w:ascii="Times New Roman CYR" w:eastAsiaTheme="minorEastAsia" w:hAnsi="Times New Roman CYR" w:cs="Times New Roman CYR"/>
                  <w:color w:val="106BBE"/>
                  <w:sz w:val="24"/>
                  <w:szCs w:val="24"/>
                  <w:vertAlign w:val="superscript"/>
                  <w:lang w:eastAsia="ru-RU"/>
                </w:rPr>
                <w:t>6</w:t>
              </w:r>
            </w:hyperlink>
          </w:p>
        </w:tc>
        <w:tc>
          <w:tcPr>
            <w:tcW w:w="1097" w:type="dxa"/>
            <w:tcBorders>
              <w:top w:val="single" w:sz="4" w:space="0" w:color="auto"/>
              <w:left w:val="single" w:sz="4" w:space="0" w:color="auto"/>
              <w:bottom w:val="nil"/>
              <w:right w:val="nil"/>
            </w:tcBorders>
          </w:tcPr>
          <w:p w14:paraId="1B7D948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97,0</w:t>
            </w:r>
          </w:p>
        </w:tc>
        <w:tc>
          <w:tcPr>
            <w:tcW w:w="1116" w:type="dxa"/>
            <w:tcBorders>
              <w:top w:val="single" w:sz="4" w:space="0" w:color="auto"/>
              <w:left w:val="single" w:sz="4" w:space="0" w:color="auto"/>
              <w:bottom w:val="nil"/>
              <w:right w:val="nil"/>
            </w:tcBorders>
          </w:tcPr>
          <w:p w14:paraId="3BB8B6B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97,0</w:t>
            </w:r>
          </w:p>
        </w:tc>
        <w:tc>
          <w:tcPr>
            <w:tcW w:w="1087" w:type="dxa"/>
            <w:tcBorders>
              <w:top w:val="single" w:sz="4" w:space="0" w:color="auto"/>
              <w:left w:val="single" w:sz="4" w:space="0" w:color="auto"/>
              <w:bottom w:val="nil"/>
            </w:tcBorders>
          </w:tcPr>
          <w:p w14:paraId="384788D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97,0</w:t>
            </w:r>
          </w:p>
        </w:tc>
      </w:tr>
      <w:tr w:rsidR="00361B77" w:rsidRPr="00361B77" w14:paraId="2AB8C9EE"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2226B06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6</w:t>
            </w:r>
          </w:p>
        </w:tc>
        <w:tc>
          <w:tcPr>
            <w:tcW w:w="6298" w:type="dxa"/>
            <w:tcBorders>
              <w:top w:val="single" w:sz="4" w:space="0" w:color="auto"/>
              <w:left w:val="single" w:sz="4" w:space="0" w:color="auto"/>
              <w:bottom w:val="nil"/>
              <w:right w:val="nil"/>
            </w:tcBorders>
          </w:tcPr>
          <w:p w14:paraId="414A58CD"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097" w:type="dxa"/>
            <w:tcBorders>
              <w:top w:val="single" w:sz="4" w:space="0" w:color="auto"/>
              <w:left w:val="single" w:sz="4" w:space="0" w:color="auto"/>
              <w:bottom w:val="nil"/>
              <w:right w:val="nil"/>
            </w:tcBorders>
          </w:tcPr>
          <w:p w14:paraId="5C3D943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75,0</w:t>
            </w:r>
          </w:p>
        </w:tc>
        <w:tc>
          <w:tcPr>
            <w:tcW w:w="1116" w:type="dxa"/>
            <w:tcBorders>
              <w:top w:val="single" w:sz="4" w:space="0" w:color="auto"/>
              <w:left w:val="single" w:sz="4" w:space="0" w:color="auto"/>
              <w:bottom w:val="nil"/>
              <w:right w:val="nil"/>
            </w:tcBorders>
          </w:tcPr>
          <w:p w14:paraId="416B5FA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75,0</w:t>
            </w:r>
          </w:p>
        </w:tc>
        <w:tc>
          <w:tcPr>
            <w:tcW w:w="1087" w:type="dxa"/>
            <w:tcBorders>
              <w:top w:val="single" w:sz="4" w:space="0" w:color="auto"/>
              <w:left w:val="single" w:sz="4" w:space="0" w:color="auto"/>
              <w:bottom w:val="nil"/>
            </w:tcBorders>
          </w:tcPr>
          <w:p w14:paraId="4F41CF4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75,0</w:t>
            </w:r>
          </w:p>
        </w:tc>
      </w:tr>
      <w:tr w:rsidR="00361B77" w:rsidRPr="00361B77" w14:paraId="3D0FCC7E"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E2776B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w:t>
            </w:r>
          </w:p>
        </w:tc>
        <w:tc>
          <w:tcPr>
            <w:tcW w:w="6298" w:type="dxa"/>
            <w:tcBorders>
              <w:top w:val="single" w:sz="4" w:space="0" w:color="auto"/>
              <w:left w:val="single" w:sz="4" w:space="0" w:color="auto"/>
              <w:bottom w:val="nil"/>
              <w:right w:val="nil"/>
            </w:tcBorders>
          </w:tcPr>
          <w:p w14:paraId="1B0240B8"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пациентов с острым инфарктом миокарда, которым </w:t>
            </w:r>
            <w:r w:rsidRPr="00361B77">
              <w:rPr>
                <w:rFonts w:ascii="Times New Roman CYR" w:eastAsiaTheme="minorEastAsia" w:hAnsi="Times New Roman CYR" w:cs="Times New Roman CYR"/>
                <w:sz w:val="24"/>
                <w:szCs w:val="24"/>
                <w:lang w:eastAsia="ru-RU"/>
              </w:rPr>
              <w:lastRenderedPageBreak/>
              <w:t xml:space="preserve">проведено </w:t>
            </w:r>
            <w:proofErr w:type="spellStart"/>
            <w:r w:rsidRPr="00361B77">
              <w:rPr>
                <w:rFonts w:ascii="Times New Roman CYR" w:eastAsiaTheme="minorEastAsia" w:hAnsi="Times New Roman CYR" w:cs="Times New Roman CYR"/>
                <w:sz w:val="24"/>
                <w:szCs w:val="24"/>
                <w:lang w:eastAsia="ru-RU"/>
              </w:rPr>
              <w:t>стентирование</w:t>
            </w:r>
            <w:proofErr w:type="spellEnd"/>
            <w:r w:rsidRPr="00361B77">
              <w:rPr>
                <w:rFonts w:ascii="Times New Roman CYR" w:eastAsiaTheme="minorEastAsia" w:hAnsi="Times New Roman CYR" w:cs="Times New Roman CYR"/>
                <w:sz w:val="24"/>
                <w:szCs w:val="24"/>
                <w:lang w:eastAsia="ru-RU"/>
              </w:rPr>
              <w:t xml:space="preserve"> коронарных артерий, в общем количестве пациентов с острым инфарктом миокарда, имеющих показания к его проведению (проценты)</w:t>
            </w:r>
            <w:r w:rsidRPr="00361B77">
              <w:rPr>
                <w:rFonts w:ascii="Times New Roman CYR" w:eastAsiaTheme="minorEastAsia" w:hAnsi="Times New Roman CYR" w:cs="Times New Roman CYR"/>
                <w:sz w:val="24"/>
                <w:szCs w:val="24"/>
                <w:vertAlign w:val="superscript"/>
                <w:lang w:eastAsia="ru-RU"/>
              </w:rPr>
              <w:t> </w:t>
            </w:r>
            <w:hyperlink w:anchor="sub_1007" w:history="1">
              <w:r w:rsidRPr="00361B77">
                <w:rPr>
                  <w:rFonts w:ascii="Times New Roman CYR" w:eastAsiaTheme="minorEastAsia" w:hAnsi="Times New Roman CYR" w:cs="Times New Roman CYR"/>
                  <w:color w:val="106BBE"/>
                  <w:sz w:val="24"/>
                  <w:szCs w:val="24"/>
                  <w:vertAlign w:val="superscript"/>
                  <w:lang w:eastAsia="ru-RU"/>
                </w:rPr>
                <w:t>7</w:t>
              </w:r>
            </w:hyperlink>
          </w:p>
        </w:tc>
        <w:tc>
          <w:tcPr>
            <w:tcW w:w="1097" w:type="dxa"/>
            <w:tcBorders>
              <w:top w:val="single" w:sz="4" w:space="0" w:color="auto"/>
              <w:left w:val="single" w:sz="4" w:space="0" w:color="auto"/>
              <w:bottom w:val="nil"/>
              <w:right w:val="nil"/>
            </w:tcBorders>
          </w:tcPr>
          <w:p w14:paraId="40799E7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lastRenderedPageBreak/>
              <w:t>85,0</w:t>
            </w:r>
          </w:p>
        </w:tc>
        <w:tc>
          <w:tcPr>
            <w:tcW w:w="1116" w:type="dxa"/>
            <w:tcBorders>
              <w:top w:val="single" w:sz="4" w:space="0" w:color="auto"/>
              <w:left w:val="single" w:sz="4" w:space="0" w:color="auto"/>
              <w:bottom w:val="nil"/>
              <w:right w:val="nil"/>
            </w:tcBorders>
          </w:tcPr>
          <w:p w14:paraId="14C05FD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86,0</w:t>
            </w:r>
          </w:p>
        </w:tc>
        <w:tc>
          <w:tcPr>
            <w:tcW w:w="1087" w:type="dxa"/>
            <w:tcBorders>
              <w:top w:val="single" w:sz="4" w:space="0" w:color="auto"/>
              <w:left w:val="single" w:sz="4" w:space="0" w:color="auto"/>
              <w:bottom w:val="nil"/>
            </w:tcBorders>
          </w:tcPr>
          <w:p w14:paraId="3328BE0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86,0</w:t>
            </w:r>
          </w:p>
        </w:tc>
      </w:tr>
      <w:tr w:rsidR="00361B77" w:rsidRPr="00361B77" w14:paraId="1EF935B1"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2224DA7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w:t>
            </w:r>
          </w:p>
        </w:tc>
        <w:tc>
          <w:tcPr>
            <w:tcW w:w="6298" w:type="dxa"/>
            <w:tcBorders>
              <w:top w:val="single" w:sz="4" w:space="0" w:color="auto"/>
              <w:left w:val="single" w:sz="4" w:space="0" w:color="auto"/>
              <w:bottom w:val="single" w:sz="4" w:space="0" w:color="auto"/>
              <w:right w:val="nil"/>
            </w:tcBorders>
          </w:tcPr>
          <w:p w14:paraId="7ADDAECA"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361B77">
              <w:rPr>
                <w:rFonts w:ascii="Times New Roman CYR" w:eastAsiaTheme="minorEastAsia" w:hAnsi="Times New Roman CYR" w:cs="Times New Roman CYR"/>
                <w:sz w:val="24"/>
                <w:szCs w:val="24"/>
                <w:lang w:eastAsia="ru-RU"/>
              </w:rPr>
              <w:t>тромболизис</w:t>
            </w:r>
            <w:proofErr w:type="spellEnd"/>
            <w:r w:rsidRPr="00361B77">
              <w:rPr>
                <w:rFonts w:ascii="Times New Roman CYR" w:eastAsiaTheme="minorEastAsia" w:hAnsi="Times New Roman CYR" w:cs="Times New Roman CYR"/>
                <w:sz w:val="24"/>
                <w:szCs w:val="24"/>
                <w:lang w:eastAsia="ru-RU"/>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w:t>
            </w:r>
            <w:r w:rsidRPr="00361B77">
              <w:rPr>
                <w:rFonts w:ascii="Times New Roman CYR" w:eastAsiaTheme="minorEastAsia" w:hAnsi="Times New Roman CYR" w:cs="Times New Roman CYR"/>
                <w:sz w:val="24"/>
                <w:szCs w:val="24"/>
                <w:vertAlign w:val="superscript"/>
                <w:lang w:eastAsia="ru-RU"/>
              </w:rPr>
              <w:t> </w:t>
            </w:r>
            <w:hyperlink w:anchor="sub_1008" w:history="1">
              <w:r w:rsidRPr="00361B77">
                <w:rPr>
                  <w:rFonts w:ascii="Times New Roman CYR" w:eastAsiaTheme="minorEastAsia" w:hAnsi="Times New Roman CYR" w:cs="Times New Roman CYR"/>
                  <w:color w:val="106BBE"/>
                  <w:sz w:val="24"/>
                  <w:szCs w:val="24"/>
                  <w:vertAlign w:val="superscript"/>
                  <w:lang w:eastAsia="ru-RU"/>
                </w:rPr>
                <w:t>8</w:t>
              </w:r>
            </w:hyperlink>
          </w:p>
        </w:tc>
        <w:tc>
          <w:tcPr>
            <w:tcW w:w="1097" w:type="dxa"/>
            <w:tcBorders>
              <w:top w:val="single" w:sz="4" w:space="0" w:color="auto"/>
              <w:left w:val="single" w:sz="4" w:space="0" w:color="auto"/>
              <w:bottom w:val="single" w:sz="4" w:space="0" w:color="auto"/>
              <w:right w:val="nil"/>
            </w:tcBorders>
          </w:tcPr>
          <w:p w14:paraId="258777F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c>
          <w:tcPr>
            <w:tcW w:w="1116" w:type="dxa"/>
            <w:tcBorders>
              <w:top w:val="single" w:sz="4" w:space="0" w:color="auto"/>
              <w:left w:val="single" w:sz="4" w:space="0" w:color="auto"/>
              <w:bottom w:val="single" w:sz="4" w:space="0" w:color="auto"/>
              <w:right w:val="nil"/>
            </w:tcBorders>
          </w:tcPr>
          <w:p w14:paraId="5913017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c>
          <w:tcPr>
            <w:tcW w:w="1087" w:type="dxa"/>
            <w:tcBorders>
              <w:top w:val="single" w:sz="4" w:space="0" w:color="auto"/>
              <w:left w:val="single" w:sz="4" w:space="0" w:color="auto"/>
              <w:bottom w:val="single" w:sz="4" w:space="0" w:color="auto"/>
            </w:tcBorders>
          </w:tcPr>
          <w:p w14:paraId="492B58C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r>
      <w:tr w:rsidR="00361B77" w:rsidRPr="00361B77" w14:paraId="37BF4BE6"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98D7CA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w:t>
            </w:r>
          </w:p>
        </w:tc>
        <w:tc>
          <w:tcPr>
            <w:tcW w:w="6298" w:type="dxa"/>
            <w:tcBorders>
              <w:top w:val="single" w:sz="4" w:space="0" w:color="auto"/>
              <w:left w:val="single" w:sz="4" w:space="0" w:color="auto"/>
              <w:bottom w:val="nil"/>
              <w:right w:val="nil"/>
            </w:tcBorders>
          </w:tcPr>
          <w:p w14:paraId="23F3D2BC"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пациентов с острым инфарктом миокарда, которым проведена </w:t>
            </w:r>
            <w:proofErr w:type="spellStart"/>
            <w:r w:rsidRPr="00361B77">
              <w:rPr>
                <w:rFonts w:ascii="Times New Roman CYR" w:eastAsiaTheme="minorEastAsia" w:hAnsi="Times New Roman CYR" w:cs="Times New Roman CYR"/>
                <w:sz w:val="24"/>
                <w:szCs w:val="24"/>
                <w:lang w:eastAsia="ru-RU"/>
              </w:rPr>
              <w:t>тромболитическая</w:t>
            </w:r>
            <w:proofErr w:type="spellEnd"/>
            <w:r w:rsidRPr="00361B77">
              <w:rPr>
                <w:rFonts w:ascii="Times New Roman CYR" w:eastAsiaTheme="minorEastAsia" w:hAnsi="Times New Roman CYR" w:cs="Times New Roman CYR"/>
                <w:sz w:val="24"/>
                <w:szCs w:val="24"/>
                <w:lang w:eastAsia="ru-RU"/>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 (проценты)</w:t>
            </w:r>
          </w:p>
        </w:tc>
        <w:tc>
          <w:tcPr>
            <w:tcW w:w="1097" w:type="dxa"/>
            <w:tcBorders>
              <w:top w:val="single" w:sz="4" w:space="0" w:color="auto"/>
              <w:left w:val="single" w:sz="4" w:space="0" w:color="auto"/>
              <w:bottom w:val="nil"/>
              <w:right w:val="nil"/>
            </w:tcBorders>
          </w:tcPr>
          <w:p w14:paraId="5BE8356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c>
          <w:tcPr>
            <w:tcW w:w="1116" w:type="dxa"/>
            <w:tcBorders>
              <w:top w:val="single" w:sz="4" w:space="0" w:color="auto"/>
              <w:left w:val="single" w:sz="4" w:space="0" w:color="auto"/>
              <w:bottom w:val="nil"/>
              <w:right w:val="nil"/>
            </w:tcBorders>
          </w:tcPr>
          <w:p w14:paraId="7654EE8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c>
          <w:tcPr>
            <w:tcW w:w="1087" w:type="dxa"/>
            <w:tcBorders>
              <w:top w:val="single" w:sz="4" w:space="0" w:color="auto"/>
              <w:left w:val="single" w:sz="4" w:space="0" w:color="auto"/>
              <w:bottom w:val="nil"/>
            </w:tcBorders>
          </w:tcPr>
          <w:p w14:paraId="3350A46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99,0</w:t>
            </w:r>
          </w:p>
        </w:tc>
      </w:tr>
      <w:tr w:rsidR="00361B77" w:rsidRPr="00361B77" w14:paraId="535F180B"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0CF798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w:t>
            </w:r>
          </w:p>
        </w:tc>
        <w:tc>
          <w:tcPr>
            <w:tcW w:w="6298" w:type="dxa"/>
            <w:tcBorders>
              <w:top w:val="single" w:sz="4" w:space="0" w:color="auto"/>
              <w:left w:val="single" w:sz="4" w:space="0" w:color="auto"/>
              <w:bottom w:val="nil"/>
              <w:right w:val="nil"/>
            </w:tcBorders>
          </w:tcPr>
          <w:p w14:paraId="72768BCE"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Территориальной программой (проценты)</w:t>
            </w:r>
          </w:p>
        </w:tc>
        <w:tc>
          <w:tcPr>
            <w:tcW w:w="1097" w:type="dxa"/>
            <w:tcBorders>
              <w:top w:val="single" w:sz="4" w:space="0" w:color="auto"/>
              <w:left w:val="single" w:sz="4" w:space="0" w:color="auto"/>
              <w:bottom w:val="nil"/>
              <w:right w:val="nil"/>
            </w:tcBorders>
          </w:tcPr>
          <w:p w14:paraId="48DE548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30,0</w:t>
            </w:r>
          </w:p>
        </w:tc>
        <w:tc>
          <w:tcPr>
            <w:tcW w:w="1116" w:type="dxa"/>
            <w:tcBorders>
              <w:top w:val="single" w:sz="4" w:space="0" w:color="auto"/>
              <w:left w:val="single" w:sz="4" w:space="0" w:color="auto"/>
              <w:bottom w:val="nil"/>
              <w:right w:val="nil"/>
            </w:tcBorders>
          </w:tcPr>
          <w:p w14:paraId="145D67B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35,0</w:t>
            </w:r>
          </w:p>
        </w:tc>
        <w:tc>
          <w:tcPr>
            <w:tcW w:w="1087" w:type="dxa"/>
            <w:tcBorders>
              <w:top w:val="single" w:sz="4" w:space="0" w:color="auto"/>
              <w:left w:val="single" w:sz="4" w:space="0" w:color="auto"/>
              <w:bottom w:val="nil"/>
            </w:tcBorders>
          </w:tcPr>
          <w:p w14:paraId="5E613C9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40,0</w:t>
            </w:r>
          </w:p>
        </w:tc>
      </w:tr>
      <w:tr w:rsidR="00361B77" w:rsidRPr="00361B77" w14:paraId="0ADCBB9E"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22A430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11</w:t>
            </w:r>
          </w:p>
        </w:tc>
        <w:tc>
          <w:tcPr>
            <w:tcW w:w="6298" w:type="dxa"/>
            <w:tcBorders>
              <w:top w:val="single" w:sz="4" w:space="0" w:color="auto"/>
              <w:left w:val="single" w:sz="4" w:space="0" w:color="auto"/>
              <w:bottom w:val="nil"/>
              <w:right w:val="nil"/>
            </w:tcBorders>
          </w:tcPr>
          <w:p w14:paraId="2A592B25"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с острыми цереброваскулярными болезнями, госпитализированные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097" w:type="dxa"/>
            <w:tcBorders>
              <w:top w:val="single" w:sz="4" w:space="0" w:color="auto"/>
              <w:left w:val="single" w:sz="4" w:space="0" w:color="auto"/>
              <w:bottom w:val="nil"/>
              <w:right w:val="nil"/>
            </w:tcBorders>
          </w:tcPr>
          <w:p w14:paraId="39D9039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32,5</w:t>
            </w:r>
          </w:p>
        </w:tc>
        <w:tc>
          <w:tcPr>
            <w:tcW w:w="1116" w:type="dxa"/>
            <w:tcBorders>
              <w:top w:val="single" w:sz="4" w:space="0" w:color="auto"/>
              <w:left w:val="single" w:sz="4" w:space="0" w:color="auto"/>
              <w:bottom w:val="nil"/>
              <w:right w:val="nil"/>
            </w:tcBorders>
          </w:tcPr>
          <w:p w14:paraId="556C47F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33,0</w:t>
            </w:r>
          </w:p>
        </w:tc>
        <w:tc>
          <w:tcPr>
            <w:tcW w:w="1087" w:type="dxa"/>
            <w:tcBorders>
              <w:top w:val="single" w:sz="4" w:space="0" w:color="auto"/>
              <w:left w:val="single" w:sz="4" w:space="0" w:color="auto"/>
              <w:bottom w:val="nil"/>
            </w:tcBorders>
          </w:tcPr>
          <w:p w14:paraId="3612D0B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33,5</w:t>
            </w:r>
          </w:p>
        </w:tc>
      </w:tr>
      <w:tr w:rsidR="00361B77" w:rsidRPr="00361B77" w14:paraId="29658F7D"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116616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12</w:t>
            </w:r>
          </w:p>
        </w:tc>
        <w:tc>
          <w:tcPr>
            <w:tcW w:w="6298" w:type="dxa"/>
            <w:tcBorders>
              <w:top w:val="single" w:sz="4" w:space="0" w:color="auto"/>
              <w:left w:val="single" w:sz="4" w:space="0" w:color="auto"/>
              <w:bottom w:val="nil"/>
              <w:right w:val="nil"/>
            </w:tcBorders>
          </w:tcPr>
          <w:p w14:paraId="62A3B7C8"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пациентов с острым ишемическим инсультом, которым проведена </w:t>
            </w:r>
            <w:proofErr w:type="spellStart"/>
            <w:r w:rsidRPr="00361B77">
              <w:rPr>
                <w:rFonts w:ascii="Times New Roman CYR" w:eastAsiaTheme="minorEastAsia" w:hAnsi="Times New Roman CYR" w:cs="Times New Roman CYR"/>
                <w:sz w:val="24"/>
                <w:szCs w:val="24"/>
                <w:lang w:eastAsia="ru-RU"/>
              </w:rPr>
              <w:t>тромболитическая</w:t>
            </w:r>
            <w:proofErr w:type="spellEnd"/>
            <w:r w:rsidRPr="00361B77">
              <w:rPr>
                <w:rFonts w:ascii="Times New Roman CYR" w:eastAsiaTheme="minorEastAsia" w:hAnsi="Times New Roman CYR" w:cs="Times New Roman CYR"/>
                <w:sz w:val="24"/>
                <w:szCs w:val="24"/>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w:t>
            </w:r>
            <w:r w:rsidRPr="00361B77">
              <w:rPr>
                <w:rFonts w:ascii="Times New Roman CYR" w:eastAsiaTheme="minorEastAsia" w:hAnsi="Times New Roman CYR" w:cs="Times New Roman CYR"/>
                <w:sz w:val="24"/>
                <w:szCs w:val="24"/>
                <w:vertAlign w:val="superscript"/>
                <w:lang w:eastAsia="ru-RU"/>
              </w:rPr>
              <w:t> </w:t>
            </w:r>
            <w:hyperlink w:anchor="sub_1008" w:history="1">
              <w:r w:rsidRPr="00361B77">
                <w:rPr>
                  <w:rFonts w:ascii="Times New Roman CYR" w:eastAsiaTheme="minorEastAsia" w:hAnsi="Times New Roman CYR" w:cs="Times New Roman CYR"/>
                  <w:color w:val="106BBE"/>
                  <w:sz w:val="24"/>
                  <w:szCs w:val="24"/>
                  <w:vertAlign w:val="superscript"/>
                  <w:lang w:eastAsia="ru-RU"/>
                </w:rPr>
                <w:t>8</w:t>
              </w:r>
            </w:hyperlink>
          </w:p>
        </w:tc>
        <w:tc>
          <w:tcPr>
            <w:tcW w:w="1097" w:type="dxa"/>
            <w:tcBorders>
              <w:top w:val="single" w:sz="4" w:space="0" w:color="auto"/>
              <w:left w:val="single" w:sz="4" w:space="0" w:color="auto"/>
              <w:bottom w:val="nil"/>
              <w:right w:val="nil"/>
            </w:tcBorders>
          </w:tcPr>
          <w:p w14:paraId="3DCE6E2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21,3</w:t>
            </w:r>
          </w:p>
        </w:tc>
        <w:tc>
          <w:tcPr>
            <w:tcW w:w="1116" w:type="dxa"/>
            <w:tcBorders>
              <w:top w:val="single" w:sz="4" w:space="0" w:color="auto"/>
              <w:left w:val="single" w:sz="4" w:space="0" w:color="auto"/>
              <w:bottom w:val="nil"/>
              <w:right w:val="nil"/>
            </w:tcBorders>
          </w:tcPr>
          <w:p w14:paraId="33651A6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21,4</w:t>
            </w:r>
          </w:p>
        </w:tc>
        <w:tc>
          <w:tcPr>
            <w:tcW w:w="1087" w:type="dxa"/>
            <w:tcBorders>
              <w:top w:val="single" w:sz="4" w:space="0" w:color="auto"/>
              <w:left w:val="single" w:sz="4" w:space="0" w:color="auto"/>
              <w:bottom w:val="nil"/>
            </w:tcBorders>
          </w:tcPr>
          <w:p w14:paraId="48B380E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21,5</w:t>
            </w:r>
          </w:p>
        </w:tc>
      </w:tr>
      <w:tr w:rsidR="00361B77" w:rsidRPr="00361B77" w14:paraId="26EAD2F8"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83E794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13</w:t>
            </w:r>
          </w:p>
        </w:tc>
        <w:tc>
          <w:tcPr>
            <w:tcW w:w="6298" w:type="dxa"/>
            <w:tcBorders>
              <w:top w:val="single" w:sz="4" w:space="0" w:color="auto"/>
              <w:left w:val="single" w:sz="4" w:space="0" w:color="auto"/>
              <w:bottom w:val="nil"/>
              <w:right w:val="nil"/>
            </w:tcBorders>
          </w:tcPr>
          <w:p w14:paraId="4FBEEAC9"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пациентов с острым ишемическим инсультом, которым проведена </w:t>
            </w:r>
            <w:proofErr w:type="spellStart"/>
            <w:r w:rsidRPr="00361B77">
              <w:rPr>
                <w:rFonts w:ascii="Times New Roman CYR" w:eastAsiaTheme="minorEastAsia" w:hAnsi="Times New Roman CYR" w:cs="Times New Roman CYR"/>
                <w:sz w:val="24"/>
                <w:szCs w:val="24"/>
                <w:lang w:eastAsia="ru-RU"/>
              </w:rPr>
              <w:t>тромболитическая</w:t>
            </w:r>
            <w:proofErr w:type="spellEnd"/>
            <w:r w:rsidRPr="00361B77">
              <w:rPr>
                <w:rFonts w:ascii="Times New Roman CYR" w:eastAsiaTheme="minorEastAsia" w:hAnsi="Times New Roman CYR" w:cs="Times New Roman CYR"/>
                <w:sz w:val="24"/>
                <w:szCs w:val="24"/>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(проценты)</w:t>
            </w:r>
          </w:p>
        </w:tc>
        <w:tc>
          <w:tcPr>
            <w:tcW w:w="1097" w:type="dxa"/>
            <w:tcBorders>
              <w:top w:val="single" w:sz="4" w:space="0" w:color="auto"/>
              <w:left w:val="single" w:sz="4" w:space="0" w:color="auto"/>
              <w:bottom w:val="nil"/>
              <w:right w:val="nil"/>
            </w:tcBorders>
          </w:tcPr>
          <w:p w14:paraId="6A420CF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9,2</w:t>
            </w:r>
          </w:p>
        </w:tc>
        <w:tc>
          <w:tcPr>
            <w:tcW w:w="1116" w:type="dxa"/>
            <w:tcBorders>
              <w:top w:val="single" w:sz="4" w:space="0" w:color="auto"/>
              <w:left w:val="single" w:sz="4" w:space="0" w:color="auto"/>
              <w:bottom w:val="nil"/>
              <w:right w:val="nil"/>
            </w:tcBorders>
          </w:tcPr>
          <w:p w14:paraId="02F93C4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9,4</w:t>
            </w:r>
          </w:p>
        </w:tc>
        <w:tc>
          <w:tcPr>
            <w:tcW w:w="1087" w:type="dxa"/>
            <w:tcBorders>
              <w:top w:val="single" w:sz="4" w:space="0" w:color="auto"/>
              <w:left w:val="single" w:sz="4" w:space="0" w:color="auto"/>
              <w:bottom w:val="nil"/>
            </w:tcBorders>
          </w:tcPr>
          <w:p w14:paraId="2E8B092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9,6</w:t>
            </w:r>
          </w:p>
        </w:tc>
      </w:tr>
      <w:tr w:rsidR="00361B77" w:rsidRPr="00361B77" w14:paraId="619871B9"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19AC4E9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14</w:t>
            </w:r>
          </w:p>
        </w:tc>
        <w:tc>
          <w:tcPr>
            <w:tcW w:w="6298" w:type="dxa"/>
            <w:tcBorders>
              <w:top w:val="single" w:sz="4" w:space="0" w:color="auto"/>
              <w:left w:val="single" w:sz="4" w:space="0" w:color="auto"/>
              <w:bottom w:val="nil"/>
              <w:right w:val="nil"/>
            </w:tcBorders>
          </w:tcPr>
          <w:p w14:paraId="02507A56"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получающих обезболивание в рамках оказания паллиативной медицинской помощи, в общем количестве пациентов, по факту нуждающихся в обезболивании при оказании паллиативной медицинской помощи (проценты)</w:t>
            </w:r>
          </w:p>
        </w:tc>
        <w:tc>
          <w:tcPr>
            <w:tcW w:w="1097" w:type="dxa"/>
            <w:tcBorders>
              <w:top w:val="single" w:sz="4" w:space="0" w:color="auto"/>
              <w:left w:val="single" w:sz="4" w:space="0" w:color="auto"/>
              <w:bottom w:val="nil"/>
              <w:right w:val="nil"/>
            </w:tcBorders>
          </w:tcPr>
          <w:p w14:paraId="6471E98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01194B1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4262C12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312E5BD4"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04F9DE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15</w:t>
            </w:r>
          </w:p>
        </w:tc>
        <w:tc>
          <w:tcPr>
            <w:tcW w:w="6298" w:type="dxa"/>
            <w:tcBorders>
              <w:top w:val="single" w:sz="4" w:space="0" w:color="auto"/>
              <w:left w:val="single" w:sz="4" w:space="0" w:color="auto"/>
              <w:bottom w:val="nil"/>
              <w:right w:val="nil"/>
            </w:tcBorders>
          </w:tcPr>
          <w:p w14:paraId="796861C7"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получающих лечебное (</w:t>
            </w:r>
            <w:proofErr w:type="spellStart"/>
            <w:r w:rsidRPr="00361B77">
              <w:rPr>
                <w:rFonts w:ascii="Times New Roman CYR" w:eastAsiaTheme="minorEastAsia" w:hAnsi="Times New Roman CYR" w:cs="Times New Roman CYR"/>
                <w:sz w:val="24"/>
                <w:szCs w:val="24"/>
                <w:lang w:eastAsia="ru-RU"/>
              </w:rPr>
              <w:t>энтеральное</w:t>
            </w:r>
            <w:proofErr w:type="spellEnd"/>
            <w:r w:rsidRPr="00361B77">
              <w:rPr>
                <w:rFonts w:ascii="Times New Roman CYR" w:eastAsiaTheme="minorEastAsia" w:hAnsi="Times New Roman CYR" w:cs="Times New Roman CYR"/>
                <w:sz w:val="24"/>
                <w:szCs w:val="24"/>
                <w:lang w:eastAsia="ru-RU"/>
              </w:rPr>
              <w:t>) питание в рамках оказания паллиативной медицинской помощи, в общем количестве пациентов, нуждающихся в лечебном (</w:t>
            </w:r>
            <w:proofErr w:type="spellStart"/>
            <w:r w:rsidRPr="00361B77">
              <w:rPr>
                <w:rFonts w:ascii="Times New Roman CYR" w:eastAsiaTheme="minorEastAsia" w:hAnsi="Times New Roman CYR" w:cs="Times New Roman CYR"/>
                <w:sz w:val="24"/>
                <w:szCs w:val="24"/>
                <w:lang w:eastAsia="ru-RU"/>
              </w:rPr>
              <w:t>энтеральном</w:t>
            </w:r>
            <w:proofErr w:type="spellEnd"/>
            <w:r w:rsidRPr="00361B77">
              <w:rPr>
                <w:rFonts w:ascii="Times New Roman CYR" w:eastAsiaTheme="minorEastAsia" w:hAnsi="Times New Roman CYR" w:cs="Times New Roman CYR"/>
                <w:sz w:val="24"/>
                <w:szCs w:val="24"/>
                <w:lang w:eastAsia="ru-RU"/>
              </w:rPr>
              <w:t>) питании при оказании паллиативной медицинской помощи (проценты)</w:t>
            </w:r>
          </w:p>
        </w:tc>
        <w:tc>
          <w:tcPr>
            <w:tcW w:w="1097" w:type="dxa"/>
            <w:tcBorders>
              <w:top w:val="single" w:sz="4" w:space="0" w:color="auto"/>
              <w:left w:val="single" w:sz="4" w:space="0" w:color="auto"/>
              <w:bottom w:val="nil"/>
              <w:right w:val="nil"/>
            </w:tcBorders>
          </w:tcPr>
          <w:p w14:paraId="347C137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1703A5F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020266C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67FDE92A"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A85A4F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16</w:t>
            </w:r>
          </w:p>
        </w:tc>
        <w:tc>
          <w:tcPr>
            <w:tcW w:w="6298" w:type="dxa"/>
            <w:tcBorders>
              <w:top w:val="single" w:sz="4" w:space="0" w:color="auto"/>
              <w:left w:val="single" w:sz="4" w:space="0" w:color="auto"/>
              <w:bottom w:val="nil"/>
              <w:right w:val="nil"/>
            </w:tcBorders>
          </w:tcPr>
          <w:p w14:paraId="5415829F"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ветеранов боевых действий, получивших паллиативную медицинскую помощь и (или) лечебное (</w:t>
            </w:r>
            <w:proofErr w:type="spellStart"/>
            <w:r w:rsidRPr="00361B77">
              <w:rPr>
                <w:rFonts w:ascii="Times New Roman CYR" w:eastAsiaTheme="minorEastAsia" w:hAnsi="Times New Roman CYR" w:cs="Times New Roman CYR"/>
                <w:sz w:val="24"/>
                <w:szCs w:val="24"/>
                <w:lang w:eastAsia="ru-RU"/>
              </w:rPr>
              <w:t>энтеральное</w:t>
            </w:r>
            <w:proofErr w:type="spellEnd"/>
            <w:r w:rsidRPr="00361B77">
              <w:rPr>
                <w:rFonts w:ascii="Times New Roman CYR" w:eastAsiaTheme="minorEastAsia" w:hAnsi="Times New Roman CYR" w:cs="Times New Roman CYR"/>
                <w:sz w:val="24"/>
                <w:szCs w:val="24"/>
                <w:lang w:eastAsia="ru-RU"/>
              </w:rPr>
              <w:t>) питание, из числа нуждающихся (проценты)</w:t>
            </w:r>
          </w:p>
        </w:tc>
        <w:tc>
          <w:tcPr>
            <w:tcW w:w="1097" w:type="dxa"/>
            <w:tcBorders>
              <w:top w:val="single" w:sz="4" w:space="0" w:color="auto"/>
              <w:left w:val="single" w:sz="4" w:space="0" w:color="auto"/>
              <w:bottom w:val="nil"/>
              <w:right w:val="nil"/>
            </w:tcBorders>
          </w:tcPr>
          <w:p w14:paraId="5840FC2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50156D2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610A6CD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21B1B536"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12E6DC8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17</w:t>
            </w:r>
          </w:p>
        </w:tc>
        <w:tc>
          <w:tcPr>
            <w:tcW w:w="6298" w:type="dxa"/>
            <w:tcBorders>
              <w:top w:val="single" w:sz="4" w:space="0" w:color="auto"/>
              <w:left w:val="single" w:sz="4" w:space="0" w:color="auto"/>
              <w:bottom w:val="nil"/>
              <w:right w:val="nil"/>
            </w:tcBorders>
          </w:tcPr>
          <w:p w14:paraId="3DA712F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Доля лиц репродуктивного возраста, прошедших </w:t>
            </w:r>
            <w:r w:rsidRPr="00361B77">
              <w:rPr>
                <w:rFonts w:ascii="Times New Roman CYR" w:eastAsiaTheme="minorEastAsia" w:hAnsi="Times New Roman CYR" w:cs="Times New Roman CYR"/>
                <w:sz w:val="24"/>
                <w:szCs w:val="24"/>
                <w:lang w:eastAsia="ru-RU"/>
              </w:rPr>
              <w:lastRenderedPageBreak/>
              <w:t>диспансеризацию для оценки репродуктивного здоровья женщин и мужчин (отдельно по мужчинам и женщинам) (проценты)</w:t>
            </w:r>
          </w:p>
        </w:tc>
        <w:tc>
          <w:tcPr>
            <w:tcW w:w="1097" w:type="dxa"/>
            <w:tcBorders>
              <w:top w:val="single" w:sz="4" w:space="0" w:color="auto"/>
              <w:left w:val="single" w:sz="4" w:space="0" w:color="auto"/>
              <w:bottom w:val="nil"/>
              <w:right w:val="nil"/>
            </w:tcBorders>
          </w:tcPr>
          <w:p w14:paraId="4D8E709B"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6" w:type="dxa"/>
            <w:tcBorders>
              <w:top w:val="single" w:sz="4" w:space="0" w:color="auto"/>
              <w:left w:val="single" w:sz="4" w:space="0" w:color="auto"/>
              <w:bottom w:val="nil"/>
              <w:right w:val="nil"/>
            </w:tcBorders>
          </w:tcPr>
          <w:p w14:paraId="6C82C7F7"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7" w:type="dxa"/>
            <w:tcBorders>
              <w:top w:val="single" w:sz="4" w:space="0" w:color="auto"/>
              <w:left w:val="single" w:sz="4" w:space="0" w:color="auto"/>
              <w:bottom w:val="nil"/>
            </w:tcBorders>
          </w:tcPr>
          <w:p w14:paraId="703E50E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361B77" w:rsidRPr="00361B77" w14:paraId="6AFAFB12"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9819AA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298" w:type="dxa"/>
            <w:tcBorders>
              <w:top w:val="single" w:sz="4" w:space="0" w:color="auto"/>
              <w:left w:val="single" w:sz="4" w:space="0" w:color="auto"/>
              <w:bottom w:val="nil"/>
              <w:right w:val="nil"/>
            </w:tcBorders>
          </w:tcPr>
          <w:p w14:paraId="3C15ED4D"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женщины</w:t>
            </w:r>
          </w:p>
        </w:tc>
        <w:tc>
          <w:tcPr>
            <w:tcW w:w="1097" w:type="dxa"/>
            <w:tcBorders>
              <w:top w:val="single" w:sz="4" w:space="0" w:color="auto"/>
              <w:left w:val="single" w:sz="4" w:space="0" w:color="auto"/>
              <w:bottom w:val="nil"/>
              <w:right w:val="nil"/>
            </w:tcBorders>
          </w:tcPr>
          <w:p w14:paraId="303D828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32,0</w:t>
            </w:r>
          </w:p>
        </w:tc>
        <w:tc>
          <w:tcPr>
            <w:tcW w:w="1116" w:type="dxa"/>
            <w:tcBorders>
              <w:top w:val="single" w:sz="4" w:space="0" w:color="auto"/>
              <w:left w:val="single" w:sz="4" w:space="0" w:color="auto"/>
              <w:bottom w:val="nil"/>
              <w:right w:val="nil"/>
            </w:tcBorders>
          </w:tcPr>
          <w:p w14:paraId="42C47F6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35,0</w:t>
            </w:r>
          </w:p>
        </w:tc>
        <w:tc>
          <w:tcPr>
            <w:tcW w:w="1087" w:type="dxa"/>
            <w:tcBorders>
              <w:top w:val="single" w:sz="4" w:space="0" w:color="auto"/>
              <w:left w:val="single" w:sz="4" w:space="0" w:color="auto"/>
              <w:bottom w:val="nil"/>
            </w:tcBorders>
          </w:tcPr>
          <w:p w14:paraId="07588BE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38,0</w:t>
            </w:r>
          </w:p>
        </w:tc>
      </w:tr>
      <w:tr w:rsidR="00361B77" w:rsidRPr="00361B77" w14:paraId="3314319C"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97ED48E"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298" w:type="dxa"/>
            <w:tcBorders>
              <w:top w:val="single" w:sz="4" w:space="0" w:color="auto"/>
              <w:left w:val="single" w:sz="4" w:space="0" w:color="auto"/>
              <w:bottom w:val="nil"/>
              <w:right w:val="nil"/>
            </w:tcBorders>
          </w:tcPr>
          <w:p w14:paraId="51AD1E88"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мужчины</w:t>
            </w:r>
          </w:p>
        </w:tc>
        <w:tc>
          <w:tcPr>
            <w:tcW w:w="1097" w:type="dxa"/>
            <w:tcBorders>
              <w:top w:val="single" w:sz="4" w:space="0" w:color="auto"/>
              <w:left w:val="single" w:sz="4" w:space="0" w:color="auto"/>
              <w:bottom w:val="nil"/>
              <w:right w:val="nil"/>
            </w:tcBorders>
          </w:tcPr>
          <w:p w14:paraId="7979242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32,0</w:t>
            </w:r>
          </w:p>
        </w:tc>
        <w:tc>
          <w:tcPr>
            <w:tcW w:w="1116" w:type="dxa"/>
            <w:tcBorders>
              <w:top w:val="single" w:sz="4" w:space="0" w:color="auto"/>
              <w:left w:val="single" w:sz="4" w:space="0" w:color="auto"/>
              <w:bottom w:val="nil"/>
              <w:right w:val="nil"/>
            </w:tcBorders>
          </w:tcPr>
          <w:p w14:paraId="376D5A8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32,0</w:t>
            </w:r>
          </w:p>
        </w:tc>
        <w:tc>
          <w:tcPr>
            <w:tcW w:w="1087" w:type="dxa"/>
            <w:tcBorders>
              <w:top w:val="single" w:sz="4" w:space="0" w:color="auto"/>
              <w:left w:val="single" w:sz="4" w:space="0" w:color="auto"/>
              <w:bottom w:val="nil"/>
            </w:tcBorders>
          </w:tcPr>
          <w:p w14:paraId="79364C2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32,0</w:t>
            </w:r>
          </w:p>
        </w:tc>
      </w:tr>
      <w:tr w:rsidR="00361B77" w:rsidRPr="00361B77" w14:paraId="0F81CBE8"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28C0056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18</w:t>
            </w:r>
          </w:p>
        </w:tc>
        <w:tc>
          <w:tcPr>
            <w:tcW w:w="6298" w:type="dxa"/>
            <w:tcBorders>
              <w:top w:val="single" w:sz="4" w:space="0" w:color="auto"/>
              <w:left w:val="single" w:sz="4" w:space="0" w:color="auto"/>
              <w:bottom w:val="nil"/>
              <w:right w:val="nil"/>
            </w:tcBorders>
          </w:tcPr>
          <w:p w14:paraId="699C81E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(проценты)</w:t>
            </w:r>
          </w:p>
        </w:tc>
        <w:tc>
          <w:tcPr>
            <w:tcW w:w="1097" w:type="dxa"/>
            <w:tcBorders>
              <w:top w:val="single" w:sz="4" w:space="0" w:color="auto"/>
              <w:left w:val="single" w:sz="4" w:space="0" w:color="auto"/>
              <w:bottom w:val="nil"/>
              <w:right w:val="nil"/>
            </w:tcBorders>
          </w:tcPr>
          <w:p w14:paraId="342F94C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206BF37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6868975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2ACEAA75"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1782FB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19</w:t>
            </w:r>
          </w:p>
        </w:tc>
        <w:tc>
          <w:tcPr>
            <w:tcW w:w="6298" w:type="dxa"/>
            <w:tcBorders>
              <w:top w:val="single" w:sz="4" w:space="0" w:color="auto"/>
              <w:left w:val="single" w:sz="4" w:space="0" w:color="auto"/>
              <w:bottom w:val="nil"/>
              <w:right w:val="nil"/>
            </w:tcBorders>
          </w:tcPr>
          <w:p w14:paraId="7ACB4E4D"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Число циклов экстракорпорального оплодотворения, выполняемых медицинской организацией, в течение одного года</w:t>
            </w:r>
          </w:p>
        </w:tc>
        <w:tc>
          <w:tcPr>
            <w:tcW w:w="1097" w:type="dxa"/>
            <w:tcBorders>
              <w:top w:val="single" w:sz="4" w:space="0" w:color="auto"/>
              <w:left w:val="single" w:sz="4" w:space="0" w:color="auto"/>
              <w:bottom w:val="nil"/>
              <w:right w:val="nil"/>
            </w:tcBorders>
          </w:tcPr>
          <w:p w14:paraId="6487E37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4C2E75F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2D6F885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2446CA3B"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56E021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w:t>
            </w:r>
          </w:p>
        </w:tc>
        <w:tc>
          <w:tcPr>
            <w:tcW w:w="6298" w:type="dxa"/>
            <w:tcBorders>
              <w:top w:val="single" w:sz="4" w:space="0" w:color="auto"/>
              <w:left w:val="single" w:sz="4" w:space="0" w:color="auto"/>
              <w:bottom w:val="nil"/>
              <w:right w:val="nil"/>
            </w:tcBorders>
          </w:tcPr>
          <w:p w14:paraId="785370BD"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случаев экстракорпорального оплодотворения, по результатам которого у женщины наступила беременность (проценты)</w:t>
            </w:r>
          </w:p>
        </w:tc>
        <w:tc>
          <w:tcPr>
            <w:tcW w:w="1097" w:type="dxa"/>
            <w:tcBorders>
              <w:top w:val="single" w:sz="4" w:space="0" w:color="auto"/>
              <w:left w:val="single" w:sz="4" w:space="0" w:color="auto"/>
              <w:bottom w:val="nil"/>
              <w:right w:val="nil"/>
            </w:tcBorders>
          </w:tcPr>
          <w:p w14:paraId="341905F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25,0</w:t>
            </w:r>
          </w:p>
        </w:tc>
        <w:tc>
          <w:tcPr>
            <w:tcW w:w="1116" w:type="dxa"/>
            <w:tcBorders>
              <w:top w:val="single" w:sz="4" w:space="0" w:color="auto"/>
              <w:left w:val="single" w:sz="4" w:space="0" w:color="auto"/>
              <w:bottom w:val="nil"/>
              <w:right w:val="nil"/>
            </w:tcBorders>
          </w:tcPr>
          <w:p w14:paraId="3F0584A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26,0</w:t>
            </w:r>
          </w:p>
        </w:tc>
        <w:tc>
          <w:tcPr>
            <w:tcW w:w="1087" w:type="dxa"/>
            <w:tcBorders>
              <w:top w:val="single" w:sz="4" w:space="0" w:color="auto"/>
              <w:left w:val="single" w:sz="4" w:space="0" w:color="auto"/>
              <w:bottom w:val="nil"/>
            </w:tcBorders>
          </w:tcPr>
          <w:p w14:paraId="51BEEAE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27,0</w:t>
            </w:r>
          </w:p>
        </w:tc>
      </w:tr>
      <w:tr w:rsidR="00361B77" w:rsidRPr="00361B77" w14:paraId="307AB214"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AC90E4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21</w:t>
            </w:r>
          </w:p>
        </w:tc>
        <w:tc>
          <w:tcPr>
            <w:tcW w:w="6298" w:type="dxa"/>
            <w:tcBorders>
              <w:top w:val="single" w:sz="4" w:space="0" w:color="auto"/>
              <w:left w:val="single" w:sz="4" w:space="0" w:color="auto"/>
              <w:bottom w:val="nil"/>
              <w:right w:val="nil"/>
            </w:tcBorders>
          </w:tcPr>
          <w:p w14:paraId="1E349EC5"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(проценты)</w:t>
            </w:r>
          </w:p>
        </w:tc>
        <w:tc>
          <w:tcPr>
            <w:tcW w:w="1097" w:type="dxa"/>
            <w:tcBorders>
              <w:top w:val="single" w:sz="4" w:space="0" w:color="auto"/>
              <w:left w:val="single" w:sz="4" w:space="0" w:color="auto"/>
              <w:bottom w:val="nil"/>
              <w:right w:val="nil"/>
            </w:tcBorders>
          </w:tcPr>
          <w:p w14:paraId="63BBA62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20,0</w:t>
            </w:r>
          </w:p>
        </w:tc>
        <w:tc>
          <w:tcPr>
            <w:tcW w:w="1116" w:type="dxa"/>
            <w:tcBorders>
              <w:top w:val="single" w:sz="4" w:space="0" w:color="auto"/>
              <w:left w:val="single" w:sz="4" w:space="0" w:color="auto"/>
              <w:bottom w:val="nil"/>
              <w:right w:val="nil"/>
            </w:tcBorders>
          </w:tcPr>
          <w:p w14:paraId="30E24E6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21,0</w:t>
            </w:r>
          </w:p>
        </w:tc>
        <w:tc>
          <w:tcPr>
            <w:tcW w:w="1087" w:type="dxa"/>
            <w:tcBorders>
              <w:top w:val="single" w:sz="4" w:space="0" w:color="auto"/>
              <w:left w:val="single" w:sz="4" w:space="0" w:color="auto"/>
              <w:bottom w:val="nil"/>
            </w:tcBorders>
          </w:tcPr>
          <w:p w14:paraId="74E5D71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22,0</w:t>
            </w:r>
          </w:p>
        </w:tc>
      </w:tr>
      <w:tr w:rsidR="00361B77" w:rsidRPr="00361B77" w14:paraId="75724985"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6E0E7FC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22</w:t>
            </w:r>
          </w:p>
        </w:tc>
        <w:tc>
          <w:tcPr>
            <w:tcW w:w="6298" w:type="dxa"/>
            <w:tcBorders>
              <w:top w:val="single" w:sz="4" w:space="0" w:color="auto"/>
              <w:left w:val="single" w:sz="4" w:space="0" w:color="auto"/>
              <w:bottom w:val="single" w:sz="4" w:space="0" w:color="auto"/>
              <w:right w:val="nil"/>
            </w:tcBorders>
          </w:tcPr>
          <w:p w14:paraId="3D49FA2C"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(проценты)</w:t>
            </w:r>
          </w:p>
        </w:tc>
        <w:tc>
          <w:tcPr>
            <w:tcW w:w="1097" w:type="dxa"/>
            <w:tcBorders>
              <w:top w:val="single" w:sz="4" w:space="0" w:color="auto"/>
              <w:left w:val="single" w:sz="4" w:space="0" w:color="auto"/>
              <w:bottom w:val="single" w:sz="4" w:space="0" w:color="auto"/>
              <w:right w:val="nil"/>
            </w:tcBorders>
          </w:tcPr>
          <w:p w14:paraId="5A0F390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11,5</w:t>
            </w:r>
          </w:p>
        </w:tc>
        <w:tc>
          <w:tcPr>
            <w:tcW w:w="1116" w:type="dxa"/>
            <w:tcBorders>
              <w:top w:val="single" w:sz="4" w:space="0" w:color="auto"/>
              <w:left w:val="single" w:sz="4" w:space="0" w:color="auto"/>
              <w:bottom w:val="single" w:sz="4" w:space="0" w:color="auto"/>
              <w:right w:val="nil"/>
            </w:tcBorders>
          </w:tcPr>
          <w:p w14:paraId="150BD9F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11</w:t>
            </w:r>
          </w:p>
        </w:tc>
        <w:tc>
          <w:tcPr>
            <w:tcW w:w="1087" w:type="dxa"/>
            <w:tcBorders>
              <w:top w:val="single" w:sz="4" w:space="0" w:color="auto"/>
              <w:left w:val="single" w:sz="4" w:space="0" w:color="auto"/>
              <w:bottom w:val="single" w:sz="4" w:space="0" w:color="auto"/>
            </w:tcBorders>
          </w:tcPr>
          <w:p w14:paraId="02B5044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11</w:t>
            </w:r>
          </w:p>
        </w:tc>
      </w:tr>
      <w:tr w:rsidR="00361B77" w:rsidRPr="00361B77" w14:paraId="4267FC87"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C7B6DD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23</w:t>
            </w:r>
          </w:p>
        </w:tc>
        <w:tc>
          <w:tcPr>
            <w:tcW w:w="6298" w:type="dxa"/>
            <w:tcBorders>
              <w:top w:val="single" w:sz="4" w:space="0" w:color="auto"/>
              <w:left w:val="single" w:sz="4" w:space="0" w:color="auto"/>
              <w:bottom w:val="nil"/>
              <w:right w:val="nil"/>
            </w:tcBorders>
          </w:tcPr>
          <w:p w14:paraId="663127D1"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(проценты)</w:t>
            </w:r>
          </w:p>
        </w:tc>
        <w:tc>
          <w:tcPr>
            <w:tcW w:w="1097" w:type="dxa"/>
            <w:tcBorders>
              <w:top w:val="single" w:sz="4" w:space="0" w:color="auto"/>
              <w:left w:val="single" w:sz="4" w:space="0" w:color="auto"/>
              <w:bottom w:val="nil"/>
              <w:right w:val="nil"/>
            </w:tcBorders>
          </w:tcPr>
          <w:p w14:paraId="06D179E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45,0</w:t>
            </w:r>
          </w:p>
        </w:tc>
        <w:tc>
          <w:tcPr>
            <w:tcW w:w="1116" w:type="dxa"/>
            <w:tcBorders>
              <w:top w:val="single" w:sz="4" w:space="0" w:color="auto"/>
              <w:left w:val="single" w:sz="4" w:space="0" w:color="auto"/>
              <w:bottom w:val="nil"/>
              <w:right w:val="nil"/>
            </w:tcBorders>
          </w:tcPr>
          <w:p w14:paraId="2D3E923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46,0</w:t>
            </w:r>
          </w:p>
        </w:tc>
        <w:tc>
          <w:tcPr>
            <w:tcW w:w="1087" w:type="dxa"/>
            <w:tcBorders>
              <w:top w:val="single" w:sz="4" w:space="0" w:color="auto"/>
              <w:left w:val="single" w:sz="4" w:space="0" w:color="auto"/>
              <w:bottom w:val="nil"/>
            </w:tcBorders>
          </w:tcPr>
          <w:p w14:paraId="547C5F7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47,0</w:t>
            </w:r>
          </w:p>
        </w:tc>
      </w:tr>
      <w:tr w:rsidR="00361B77" w:rsidRPr="00361B77" w14:paraId="70F3AD58"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2A4F90C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24</w:t>
            </w:r>
          </w:p>
        </w:tc>
        <w:tc>
          <w:tcPr>
            <w:tcW w:w="6298" w:type="dxa"/>
            <w:tcBorders>
              <w:top w:val="single" w:sz="4" w:space="0" w:color="auto"/>
              <w:left w:val="single" w:sz="4" w:space="0" w:color="auto"/>
              <w:bottom w:val="nil"/>
              <w:right w:val="nil"/>
            </w:tcBorders>
          </w:tcPr>
          <w:p w14:paraId="4971CB94"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(проценты)</w:t>
            </w:r>
            <w:r w:rsidRPr="00361B77">
              <w:rPr>
                <w:rFonts w:ascii="Times New Roman CYR" w:eastAsiaTheme="minorEastAsia" w:hAnsi="Times New Roman CYR" w:cs="Times New Roman CYR"/>
                <w:sz w:val="24"/>
                <w:szCs w:val="24"/>
                <w:vertAlign w:val="superscript"/>
                <w:lang w:eastAsia="ru-RU"/>
              </w:rPr>
              <w:t> </w:t>
            </w:r>
            <w:hyperlink w:anchor="sub_1009" w:history="1">
              <w:r w:rsidRPr="00361B77">
                <w:rPr>
                  <w:rFonts w:ascii="Times New Roman CYR" w:eastAsiaTheme="minorEastAsia" w:hAnsi="Times New Roman CYR" w:cs="Times New Roman CYR"/>
                  <w:color w:val="106BBE"/>
                  <w:sz w:val="24"/>
                  <w:szCs w:val="24"/>
                  <w:vertAlign w:val="superscript"/>
                  <w:lang w:eastAsia="ru-RU"/>
                </w:rPr>
                <w:t>9</w:t>
              </w:r>
            </w:hyperlink>
          </w:p>
        </w:tc>
        <w:tc>
          <w:tcPr>
            <w:tcW w:w="1097" w:type="dxa"/>
            <w:tcBorders>
              <w:top w:val="single" w:sz="4" w:space="0" w:color="auto"/>
              <w:left w:val="single" w:sz="4" w:space="0" w:color="auto"/>
              <w:bottom w:val="nil"/>
              <w:right w:val="nil"/>
            </w:tcBorders>
          </w:tcPr>
          <w:p w14:paraId="2D9BC9D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85,0</w:t>
            </w:r>
          </w:p>
        </w:tc>
        <w:tc>
          <w:tcPr>
            <w:tcW w:w="1116" w:type="dxa"/>
            <w:tcBorders>
              <w:top w:val="single" w:sz="4" w:space="0" w:color="auto"/>
              <w:left w:val="single" w:sz="4" w:space="0" w:color="auto"/>
              <w:bottom w:val="nil"/>
              <w:right w:val="nil"/>
            </w:tcBorders>
          </w:tcPr>
          <w:p w14:paraId="4C9A946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90,0</w:t>
            </w:r>
          </w:p>
        </w:tc>
        <w:tc>
          <w:tcPr>
            <w:tcW w:w="1087" w:type="dxa"/>
            <w:tcBorders>
              <w:top w:val="single" w:sz="4" w:space="0" w:color="auto"/>
              <w:left w:val="single" w:sz="4" w:space="0" w:color="auto"/>
              <w:bottom w:val="nil"/>
            </w:tcBorders>
          </w:tcPr>
          <w:p w14:paraId="613CB4D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90,0</w:t>
            </w:r>
          </w:p>
        </w:tc>
      </w:tr>
      <w:tr w:rsidR="00361B77" w:rsidRPr="00361B77" w14:paraId="60BD3152"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F4DFD1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25</w:t>
            </w:r>
          </w:p>
        </w:tc>
        <w:tc>
          <w:tcPr>
            <w:tcW w:w="6298" w:type="dxa"/>
            <w:tcBorders>
              <w:top w:val="single" w:sz="4" w:space="0" w:color="auto"/>
              <w:left w:val="single" w:sz="4" w:space="0" w:color="auto"/>
              <w:bottom w:val="nil"/>
              <w:right w:val="nil"/>
            </w:tcBorders>
          </w:tcPr>
          <w:p w14:paraId="7DF3E3A0"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Охват диспансерным наблюдением граждан, состоящих на учете в медицинской организации с диагнозом "гипертоническая болезнь" (проценты)</w:t>
            </w:r>
          </w:p>
        </w:tc>
        <w:tc>
          <w:tcPr>
            <w:tcW w:w="1097" w:type="dxa"/>
            <w:tcBorders>
              <w:top w:val="single" w:sz="4" w:space="0" w:color="auto"/>
              <w:left w:val="single" w:sz="4" w:space="0" w:color="auto"/>
              <w:bottom w:val="nil"/>
              <w:right w:val="nil"/>
            </w:tcBorders>
          </w:tcPr>
          <w:p w14:paraId="107063C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70,0</w:t>
            </w:r>
          </w:p>
        </w:tc>
        <w:tc>
          <w:tcPr>
            <w:tcW w:w="1116" w:type="dxa"/>
            <w:tcBorders>
              <w:top w:val="single" w:sz="4" w:space="0" w:color="auto"/>
              <w:left w:val="single" w:sz="4" w:space="0" w:color="auto"/>
              <w:bottom w:val="nil"/>
              <w:right w:val="nil"/>
            </w:tcBorders>
          </w:tcPr>
          <w:p w14:paraId="42B02CB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71,0</w:t>
            </w:r>
          </w:p>
        </w:tc>
        <w:tc>
          <w:tcPr>
            <w:tcW w:w="1087" w:type="dxa"/>
            <w:tcBorders>
              <w:top w:val="single" w:sz="4" w:space="0" w:color="auto"/>
              <w:left w:val="single" w:sz="4" w:space="0" w:color="auto"/>
              <w:bottom w:val="nil"/>
            </w:tcBorders>
          </w:tcPr>
          <w:p w14:paraId="7BB16D5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72,0</w:t>
            </w:r>
          </w:p>
        </w:tc>
      </w:tr>
      <w:tr w:rsidR="00361B77" w:rsidRPr="00361B77" w14:paraId="28A9C6F6"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519FAF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26</w:t>
            </w:r>
          </w:p>
        </w:tc>
        <w:tc>
          <w:tcPr>
            <w:tcW w:w="6298" w:type="dxa"/>
            <w:tcBorders>
              <w:top w:val="single" w:sz="4" w:space="0" w:color="auto"/>
              <w:left w:val="single" w:sz="4" w:space="0" w:color="auto"/>
              <w:bottom w:val="nil"/>
              <w:right w:val="nil"/>
            </w:tcBorders>
          </w:tcPr>
          <w:p w14:paraId="60BDD050"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Охват диспансерным наблюдением граждан, состоящих на учете в медицинской организации с диагнозом "сахарный диабет" (проценты)</w:t>
            </w:r>
          </w:p>
        </w:tc>
        <w:tc>
          <w:tcPr>
            <w:tcW w:w="1097" w:type="dxa"/>
            <w:tcBorders>
              <w:top w:val="single" w:sz="4" w:space="0" w:color="auto"/>
              <w:left w:val="single" w:sz="4" w:space="0" w:color="auto"/>
              <w:bottom w:val="nil"/>
              <w:right w:val="nil"/>
            </w:tcBorders>
          </w:tcPr>
          <w:p w14:paraId="6CED6D3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80,0</w:t>
            </w:r>
          </w:p>
        </w:tc>
        <w:tc>
          <w:tcPr>
            <w:tcW w:w="1116" w:type="dxa"/>
            <w:tcBorders>
              <w:top w:val="single" w:sz="4" w:space="0" w:color="auto"/>
              <w:left w:val="single" w:sz="4" w:space="0" w:color="auto"/>
              <w:bottom w:val="nil"/>
              <w:right w:val="nil"/>
            </w:tcBorders>
          </w:tcPr>
          <w:p w14:paraId="6B82F2B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81,0</w:t>
            </w:r>
          </w:p>
        </w:tc>
        <w:tc>
          <w:tcPr>
            <w:tcW w:w="1087" w:type="dxa"/>
            <w:tcBorders>
              <w:top w:val="single" w:sz="4" w:space="0" w:color="auto"/>
              <w:left w:val="single" w:sz="4" w:space="0" w:color="auto"/>
              <w:bottom w:val="nil"/>
            </w:tcBorders>
          </w:tcPr>
          <w:p w14:paraId="19A6A23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82,0</w:t>
            </w:r>
          </w:p>
        </w:tc>
      </w:tr>
      <w:tr w:rsidR="00361B77" w:rsidRPr="00361B77" w14:paraId="30A2ED68"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1442A0F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27</w:t>
            </w:r>
          </w:p>
        </w:tc>
        <w:tc>
          <w:tcPr>
            <w:tcW w:w="6298" w:type="dxa"/>
            <w:tcBorders>
              <w:top w:val="single" w:sz="4" w:space="0" w:color="auto"/>
              <w:left w:val="single" w:sz="4" w:space="0" w:color="auto"/>
              <w:bottom w:val="nil"/>
              <w:right w:val="nil"/>
            </w:tcBorders>
          </w:tcPr>
          <w:p w14:paraId="5B24DB4C"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Количество пациентов с гепатитом C, получивших противовирусную терапию, на 100 тыс. населения в год</w:t>
            </w:r>
            <w:r w:rsidRPr="00361B77">
              <w:rPr>
                <w:rFonts w:ascii="Times New Roman CYR" w:eastAsiaTheme="minorEastAsia" w:hAnsi="Times New Roman CYR" w:cs="Times New Roman CYR"/>
                <w:sz w:val="24"/>
                <w:szCs w:val="24"/>
                <w:vertAlign w:val="superscript"/>
                <w:lang w:eastAsia="ru-RU"/>
              </w:rPr>
              <w:t> </w:t>
            </w:r>
            <w:hyperlink w:anchor="sub_1010" w:history="1">
              <w:r w:rsidRPr="00361B77">
                <w:rPr>
                  <w:rFonts w:ascii="Times New Roman CYR" w:eastAsiaTheme="minorEastAsia" w:hAnsi="Times New Roman CYR" w:cs="Times New Roman CYR"/>
                  <w:color w:val="106BBE"/>
                  <w:sz w:val="24"/>
                  <w:szCs w:val="24"/>
                  <w:vertAlign w:val="superscript"/>
                  <w:lang w:eastAsia="ru-RU"/>
                </w:rPr>
                <w:t>10</w:t>
              </w:r>
            </w:hyperlink>
          </w:p>
        </w:tc>
        <w:tc>
          <w:tcPr>
            <w:tcW w:w="1097" w:type="dxa"/>
            <w:tcBorders>
              <w:top w:val="single" w:sz="4" w:space="0" w:color="auto"/>
              <w:left w:val="single" w:sz="4" w:space="0" w:color="auto"/>
              <w:bottom w:val="nil"/>
              <w:right w:val="nil"/>
            </w:tcBorders>
          </w:tcPr>
          <w:p w14:paraId="2FFDD0B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47,31</w:t>
            </w:r>
          </w:p>
        </w:tc>
        <w:tc>
          <w:tcPr>
            <w:tcW w:w="1116" w:type="dxa"/>
            <w:tcBorders>
              <w:top w:val="single" w:sz="4" w:space="0" w:color="auto"/>
              <w:left w:val="single" w:sz="4" w:space="0" w:color="auto"/>
              <w:bottom w:val="nil"/>
              <w:right w:val="nil"/>
            </w:tcBorders>
          </w:tcPr>
          <w:p w14:paraId="373D021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52,22</w:t>
            </w:r>
          </w:p>
        </w:tc>
        <w:tc>
          <w:tcPr>
            <w:tcW w:w="1087" w:type="dxa"/>
            <w:tcBorders>
              <w:top w:val="single" w:sz="4" w:space="0" w:color="auto"/>
              <w:left w:val="single" w:sz="4" w:space="0" w:color="auto"/>
              <w:bottom w:val="nil"/>
            </w:tcBorders>
          </w:tcPr>
          <w:p w14:paraId="3A858DE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57,64</w:t>
            </w:r>
          </w:p>
        </w:tc>
      </w:tr>
      <w:tr w:rsidR="00361B77" w:rsidRPr="00361B77" w14:paraId="7623B22B"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757A719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28</w:t>
            </w:r>
          </w:p>
        </w:tc>
        <w:tc>
          <w:tcPr>
            <w:tcW w:w="6298" w:type="dxa"/>
            <w:tcBorders>
              <w:top w:val="single" w:sz="4" w:space="0" w:color="auto"/>
              <w:left w:val="single" w:sz="4" w:space="0" w:color="auto"/>
              <w:bottom w:val="single" w:sz="4" w:space="0" w:color="auto"/>
              <w:right w:val="nil"/>
            </w:tcBorders>
          </w:tcPr>
          <w:p w14:paraId="75659522"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(проценты)</w:t>
            </w:r>
          </w:p>
        </w:tc>
        <w:tc>
          <w:tcPr>
            <w:tcW w:w="1097" w:type="dxa"/>
            <w:tcBorders>
              <w:top w:val="single" w:sz="4" w:space="0" w:color="auto"/>
              <w:left w:val="single" w:sz="4" w:space="0" w:color="auto"/>
              <w:bottom w:val="single" w:sz="4" w:space="0" w:color="auto"/>
              <w:right w:val="nil"/>
            </w:tcBorders>
          </w:tcPr>
          <w:p w14:paraId="5517385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73,0</w:t>
            </w:r>
          </w:p>
        </w:tc>
        <w:tc>
          <w:tcPr>
            <w:tcW w:w="1116" w:type="dxa"/>
            <w:tcBorders>
              <w:top w:val="single" w:sz="4" w:space="0" w:color="auto"/>
              <w:left w:val="single" w:sz="4" w:space="0" w:color="auto"/>
              <w:bottom w:val="single" w:sz="4" w:space="0" w:color="auto"/>
              <w:right w:val="nil"/>
            </w:tcBorders>
          </w:tcPr>
          <w:p w14:paraId="76D9D06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75,0</w:t>
            </w:r>
          </w:p>
        </w:tc>
        <w:tc>
          <w:tcPr>
            <w:tcW w:w="1087" w:type="dxa"/>
            <w:tcBorders>
              <w:top w:val="single" w:sz="4" w:space="0" w:color="auto"/>
              <w:left w:val="single" w:sz="4" w:space="0" w:color="auto"/>
              <w:bottom w:val="single" w:sz="4" w:space="0" w:color="auto"/>
            </w:tcBorders>
          </w:tcPr>
          <w:p w14:paraId="1D1CD4F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78,0</w:t>
            </w:r>
          </w:p>
        </w:tc>
      </w:tr>
    </w:tbl>
    <w:p w14:paraId="527707AB"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B6E0243" w14:textId="77777777" w:rsidR="00361B77" w:rsidRPr="00361B77" w:rsidRDefault="00361B77" w:rsidP="00361B7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 w:name="sub_820"/>
      <w:r w:rsidRPr="00361B77">
        <w:rPr>
          <w:rFonts w:ascii="Times New Roman CYR" w:eastAsiaTheme="minorEastAsia" w:hAnsi="Times New Roman CYR" w:cs="Times New Roman CYR"/>
          <w:b/>
          <w:bCs/>
          <w:color w:val="26282F"/>
          <w:sz w:val="24"/>
          <w:szCs w:val="24"/>
          <w:lang w:eastAsia="ru-RU"/>
        </w:rPr>
        <w:t>Критерии доступности медицинской помощи</w:t>
      </w:r>
    </w:p>
    <w:bookmarkEnd w:id="3"/>
    <w:p w14:paraId="0659A7B3"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6298"/>
        <w:gridCol w:w="1097"/>
        <w:gridCol w:w="1116"/>
        <w:gridCol w:w="1087"/>
      </w:tblGrid>
      <w:tr w:rsidR="00361B77" w:rsidRPr="00361B77" w14:paraId="004A2E5C"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8832BF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N</w:t>
            </w:r>
            <w:r w:rsidRPr="00361B77">
              <w:rPr>
                <w:rFonts w:ascii="Times New Roman CYR" w:eastAsiaTheme="minorEastAsia" w:hAnsi="Times New Roman CYR" w:cs="Times New Roman CYR"/>
                <w:sz w:val="24"/>
                <w:szCs w:val="24"/>
                <w:lang w:eastAsia="ru-RU"/>
              </w:rPr>
              <w:br/>
            </w:r>
            <w:r w:rsidRPr="00361B77">
              <w:rPr>
                <w:rFonts w:ascii="Times New Roman CYR" w:eastAsiaTheme="minorEastAsia" w:hAnsi="Times New Roman CYR" w:cs="Times New Roman CYR"/>
                <w:sz w:val="24"/>
                <w:szCs w:val="24"/>
                <w:lang w:eastAsia="ru-RU"/>
              </w:rPr>
              <w:lastRenderedPageBreak/>
              <w:t>п/п</w:t>
            </w:r>
          </w:p>
        </w:tc>
        <w:tc>
          <w:tcPr>
            <w:tcW w:w="6298" w:type="dxa"/>
            <w:tcBorders>
              <w:top w:val="single" w:sz="4" w:space="0" w:color="auto"/>
              <w:left w:val="single" w:sz="4" w:space="0" w:color="auto"/>
              <w:bottom w:val="nil"/>
              <w:right w:val="nil"/>
            </w:tcBorders>
          </w:tcPr>
          <w:p w14:paraId="1B3A3D1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lastRenderedPageBreak/>
              <w:t xml:space="preserve">Наименование критериев доступности медицинской </w:t>
            </w:r>
            <w:r w:rsidRPr="00361B77">
              <w:rPr>
                <w:rFonts w:ascii="Times New Roman CYR" w:eastAsiaTheme="minorEastAsia" w:hAnsi="Times New Roman CYR" w:cs="Times New Roman CYR"/>
                <w:sz w:val="24"/>
                <w:szCs w:val="24"/>
                <w:lang w:eastAsia="ru-RU"/>
              </w:rPr>
              <w:lastRenderedPageBreak/>
              <w:t>помощи</w:t>
            </w:r>
          </w:p>
        </w:tc>
        <w:tc>
          <w:tcPr>
            <w:tcW w:w="1097" w:type="dxa"/>
            <w:tcBorders>
              <w:top w:val="single" w:sz="4" w:space="0" w:color="auto"/>
              <w:left w:val="single" w:sz="4" w:space="0" w:color="auto"/>
              <w:bottom w:val="nil"/>
              <w:right w:val="nil"/>
            </w:tcBorders>
          </w:tcPr>
          <w:p w14:paraId="24470C4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lastRenderedPageBreak/>
              <w:t>2025 год</w:t>
            </w:r>
          </w:p>
        </w:tc>
        <w:tc>
          <w:tcPr>
            <w:tcW w:w="1116" w:type="dxa"/>
            <w:tcBorders>
              <w:top w:val="single" w:sz="4" w:space="0" w:color="auto"/>
              <w:left w:val="single" w:sz="4" w:space="0" w:color="auto"/>
              <w:bottom w:val="nil"/>
              <w:right w:val="nil"/>
            </w:tcBorders>
          </w:tcPr>
          <w:p w14:paraId="54ADCC1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2026 год</w:t>
            </w:r>
          </w:p>
        </w:tc>
        <w:tc>
          <w:tcPr>
            <w:tcW w:w="1087" w:type="dxa"/>
            <w:tcBorders>
              <w:top w:val="single" w:sz="4" w:space="0" w:color="auto"/>
              <w:left w:val="single" w:sz="4" w:space="0" w:color="auto"/>
              <w:bottom w:val="nil"/>
            </w:tcBorders>
          </w:tcPr>
          <w:p w14:paraId="2A7C5EB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 xml:space="preserve">2027 </w:t>
            </w:r>
            <w:r w:rsidRPr="00361B77">
              <w:rPr>
                <w:rFonts w:ascii="Times New Roman CYR" w:eastAsiaTheme="minorEastAsia" w:hAnsi="Times New Roman CYR" w:cs="Times New Roman CYR"/>
                <w:sz w:val="24"/>
                <w:szCs w:val="24"/>
                <w:lang w:eastAsia="ru-RU"/>
              </w:rPr>
              <w:lastRenderedPageBreak/>
              <w:t>год</w:t>
            </w:r>
          </w:p>
        </w:tc>
      </w:tr>
      <w:tr w:rsidR="00361B77" w:rsidRPr="00361B77" w14:paraId="26E7A373"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8E1226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lastRenderedPageBreak/>
              <w:t>1</w:t>
            </w:r>
          </w:p>
        </w:tc>
        <w:tc>
          <w:tcPr>
            <w:tcW w:w="6298" w:type="dxa"/>
            <w:tcBorders>
              <w:top w:val="single" w:sz="4" w:space="0" w:color="auto"/>
              <w:left w:val="single" w:sz="4" w:space="0" w:color="auto"/>
              <w:bottom w:val="nil"/>
              <w:right w:val="nil"/>
            </w:tcBorders>
          </w:tcPr>
          <w:p w14:paraId="2FF20FA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w:t>
            </w:r>
          </w:p>
        </w:tc>
        <w:tc>
          <w:tcPr>
            <w:tcW w:w="1097" w:type="dxa"/>
            <w:tcBorders>
              <w:top w:val="single" w:sz="4" w:space="0" w:color="auto"/>
              <w:left w:val="single" w:sz="4" w:space="0" w:color="auto"/>
              <w:bottom w:val="nil"/>
              <w:right w:val="nil"/>
            </w:tcBorders>
          </w:tcPr>
          <w:p w14:paraId="74505FE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w:t>
            </w:r>
          </w:p>
        </w:tc>
        <w:tc>
          <w:tcPr>
            <w:tcW w:w="1116" w:type="dxa"/>
            <w:tcBorders>
              <w:top w:val="single" w:sz="4" w:space="0" w:color="auto"/>
              <w:left w:val="single" w:sz="4" w:space="0" w:color="auto"/>
              <w:bottom w:val="nil"/>
              <w:right w:val="nil"/>
            </w:tcBorders>
          </w:tcPr>
          <w:p w14:paraId="4A7BE4A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w:t>
            </w:r>
          </w:p>
        </w:tc>
        <w:tc>
          <w:tcPr>
            <w:tcW w:w="1087" w:type="dxa"/>
            <w:tcBorders>
              <w:top w:val="single" w:sz="4" w:space="0" w:color="auto"/>
              <w:left w:val="single" w:sz="4" w:space="0" w:color="auto"/>
              <w:bottom w:val="nil"/>
            </w:tcBorders>
          </w:tcPr>
          <w:p w14:paraId="0DFFBC4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w:t>
            </w:r>
          </w:p>
        </w:tc>
      </w:tr>
      <w:tr w:rsidR="00361B77" w:rsidRPr="00361B77" w14:paraId="79FC5A12"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1F76459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w:t>
            </w:r>
          </w:p>
        </w:tc>
        <w:tc>
          <w:tcPr>
            <w:tcW w:w="6298" w:type="dxa"/>
            <w:tcBorders>
              <w:top w:val="single" w:sz="4" w:space="0" w:color="auto"/>
              <w:left w:val="single" w:sz="4" w:space="0" w:color="auto"/>
              <w:bottom w:val="nil"/>
              <w:right w:val="nil"/>
            </w:tcBorders>
          </w:tcPr>
          <w:p w14:paraId="1757E73B"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Удовлетворенность населения медицинской помощью (проценты от числа опрошенных)</w:t>
            </w:r>
          </w:p>
        </w:tc>
        <w:tc>
          <w:tcPr>
            <w:tcW w:w="1097" w:type="dxa"/>
            <w:tcBorders>
              <w:top w:val="single" w:sz="4" w:space="0" w:color="auto"/>
              <w:left w:val="single" w:sz="4" w:space="0" w:color="auto"/>
              <w:bottom w:val="nil"/>
              <w:right w:val="nil"/>
            </w:tcBorders>
          </w:tcPr>
          <w:p w14:paraId="224E793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53,0</w:t>
            </w:r>
          </w:p>
        </w:tc>
        <w:tc>
          <w:tcPr>
            <w:tcW w:w="1116" w:type="dxa"/>
            <w:tcBorders>
              <w:top w:val="single" w:sz="4" w:space="0" w:color="auto"/>
              <w:left w:val="single" w:sz="4" w:space="0" w:color="auto"/>
              <w:bottom w:val="nil"/>
              <w:right w:val="nil"/>
            </w:tcBorders>
          </w:tcPr>
          <w:p w14:paraId="378CB7A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55,0</w:t>
            </w:r>
          </w:p>
        </w:tc>
        <w:tc>
          <w:tcPr>
            <w:tcW w:w="1087" w:type="dxa"/>
            <w:tcBorders>
              <w:top w:val="single" w:sz="4" w:space="0" w:color="auto"/>
              <w:left w:val="single" w:sz="4" w:space="0" w:color="auto"/>
              <w:bottom w:val="nil"/>
            </w:tcBorders>
          </w:tcPr>
          <w:p w14:paraId="2C6D590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55,0</w:t>
            </w:r>
          </w:p>
        </w:tc>
      </w:tr>
      <w:tr w:rsidR="00361B77" w:rsidRPr="00361B77" w14:paraId="72280FA9"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6118552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2</w:t>
            </w:r>
          </w:p>
        </w:tc>
        <w:tc>
          <w:tcPr>
            <w:tcW w:w="6298" w:type="dxa"/>
            <w:tcBorders>
              <w:top w:val="single" w:sz="4" w:space="0" w:color="auto"/>
              <w:left w:val="single" w:sz="4" w:space="0" w:color="auto"/>
              <w:bottom w:val="nil"/>
              <w:right w:val="nil"/>
            </w:tcBorders>
          </w:tcPr>
          <w:p w14:paraId="7D87B9AB"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097" w:type="dxa"/>
            <w:tcBorders>
              <w:top w:val="single" w:sz="4" w:space="0" w:color="auto"/>
              <w:left w:val="single" w:sz="4" w:space="0" w:color="auto"/>
              <w:bottom w:val="nil"/>
              <w:right w:val="nil"/>
            </w:tcBorders>
          </w:tcPr>
          <w:p w14:paraId="5AEAC2A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9,5</w:t>
            </w:r>
          </w:p>
        </w:tc>
        <w:tc>
          <w:tcPr>
            <w:tcW w:w="1116" w:type="dxa"/>
            <w:tcBorders>
              <w:top w:val="single" w:sz="4" w:space="0" w:color="auto"/>
              <w:left w:val="single" w:sz="4" w:space="0" w:color="auto"/>
              <w:bottom w:val="nil"/>
              <w:right w:val="nil"/>
            </w:tcBorders>
          </w:tcPr>
          <w:p w14:paraId="7B3AE32C"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9,5</w:t>
            </w:r>
          </w:p>
        </w:tc>
        <w:tc>
          <w:tcPr>
            <w:tcW w:w="1087" w:type="dxa"/>
            <w:tcBorders>
              <w:top w:val="single" w:sz="4" w:space="0" w:color="auto"/>
              <w:left w:val="single" w:sz="4" w:space="0" w:color="auto"/>
              <w:bottom w:val="nil"/>
            </w:tcBorders>
          </w:tcPr>
          <w:p w14:paraId="1D2A130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9,5</w:t>
            </w:r>
          </w:p>
        </w:tc>
      </w:tr>
      <w:tr w:rsidR="00361B77" w:rsidRPr="00361B77" w14:paraId="789DDE77"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5EDC1B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3</w:t>
            </w:r>
          </w:p>
        </w:tc>
        <w:tc>
          <w:tcPr>
            <w:tcW w:w="6298" w:type="dxa"/>
            <w:tcBorders>
              <w:top w:val="single" w:sz="4" w:space="0" w:color="auto"/>
              <w:left w:val="single" w:sz="4" w:space="0" w:color="auto"/>
              <w:bottom w:val="nil"/>
              <w:right w:val="nil"/>
            </w:tcBorders>
          </w:tcPr>
          <w:p w14:paraId="0D2DD5D0"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097" w:type="dxa"/>
            <w:tcBorders>
              <w:top w:val="single" w:sz="4" w:space="0" w:color="auto"/>
              <w:left w:val="single" w:sz="4" w:space="0" w:color="auto"/>
              <w:bottom w:val="nil"/>
              <w:right w:val="nil"/>
            </w:tcBorders>
          </w:tcPr>
          <w:p w14:paraId="32704CD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1,5</w:t>
            </w:r>
          </w:p>
        </w:tc>
        <w:tc>
          <w:tcPr>
            <w:tcW w:w="1116" w:type="dxa"/>
            <w:tcBorders>
              <w:top w:val="single" w:sz="4" w:space="0" w:color="auto"/>
              <w:left w:val="single" w:sz="4" w:space="0" w:color="auto"/>
              <w:bottom w:val="nil"/>
              <w:right w:val="nil"/>
            </w:tcBorders>
          </w:tcPr>
          <w:p w14:paraId="19411B3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1,5</w:t>
            </w:r>
          </w:p>
        </w:tc>
        <w:tc>
          <w:tcPr>
            <w:tcW w:w="1087" w:type="dxa"/>
            <w:tcBorders>
              <w:top w:val="single" w:sz="4" w:space="0" w:color="auto"/>
              <w:left w:val="single" w:sz="4" w:space="0" w:color="auto"/>
              <w:bottom w:val="nil"/>
            </w:tcBorders>
          </w:tcPr>
          <w:p w14:paraId="71BCF20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1,5</w:t>
            </w:r>
          </w:p>
        </w:tc>
      </w:tr>
      <w:tr w:rsidR="00361B77" w:rsidRPr="00361B77" w14:paraId="16470CEA"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5B6C7909"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4</w:t>
            </w:r>
          </w:p>
        </w:tc>
        <w:tc>
          <w:tcPr>
            <w:tcW w:w="6298" w:type="dxa"/>
            <w:tcBorders>
              <w:top w:val="single" w:sz="4" w:space="0" w:color="auto"/>
              <w:left w:val="single" w:sz="4" w:space="0" w:color="auto"/>
              <w:bottom w:val="nil"/>
              <w:right w:val="nil"/>
            </w:tcBorders>
          </w:tcPr>
          <w:p w14:paraId="6B6C2735"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097" w:type="dxa"/>
            <w:tcBorders>
              <w:top w:val="single" w:sz="4" w:space="0" w:color="auto"/>
              <w:left w:val="single" w:sz="4" w:space="0" w:color="auto"/>
              <w:bottom w:val="nil"/>
              <w:right w:val="nil"/>
            </w:tcBorders>
          </w:tcPr>
          <w:p w14:paraId="2F290D6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0,9</w:t>
            </w:r>
          </w:p>
        </w:tc>
        <w:tc>
          <w:tcPr>
            <w:tcW w:w="1116" w:type="dxa"/>
            <w:tcBorders>
              <w:top w:val="single" w:sz="4" w:space="0" w:color="auto"/>
              <w:left w:val="single" w:sz="4" w:space="0" w:color="auto"/>
              <w:bottom w:val="nil"/>
              <w:right w:val="nil"/>
            </w:tcBorders>
          </w:tcPr>
          <w:p w14:paraId="54F3C05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0,9</w:t>
            </w:r>
          </w:p>
        </w:tc>
        <w:tc>
          <w:tcPr>
            <w:tcW w:w="1087" w:type="dxa"/>
            <w:tcBorders>
              <w:top w:val="single" w:sz="4" w:space="0" w:color="auto"/>
              <w:left w:val="single" w:sz="4" w:space="0" w:color="auto"/>
              <w:bottom w:val="nil"/>
            </w:tcBorders>
          </w:tcPr>
          <w:p w14:paraId="2625E17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0,9</w:t>
            </w:r>
          </w:p>
        </w:tc>
      </w:tr>
      <w:tr w:rsidR="00361B77" w:rsidRPr="00361B77" w14:paraId="2190C5A0"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EC7247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w:t>
            </w:r>
          </w:p>
        </w:tc>
        <w:tc>
          <w:tcPr>
            <w:tcW w:w="6298" w:type="dxa"/>
            <w:tcBorders>
              <w:top w:val="single" w:sz="4" w:space="0" w:color="auto"/>
              <w:left w:val="single" w:sz="4" w:space="0" w:color="auto"/>
              <w:bottom w:val="nil"/>
              <w:right w:val="nil"/>
            </w:tcBorders>
          </w:tcPr>
          <w:p w14:paraId="78CE5FDC"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097" w:type="dxa"/>
            <w:tcBorders>
              <w:top w:val="single" w:sz="4" w:space="0" w:color="auto"/>
              <w:left w:val="single" w:sz="4" w:space="0" w:color="auto"/>
              <w:bottom w:val="nil"/>
              <w:right w:val="nil"/>
            </w:tcBorders>
          </w:tcPr>
          <w:p w14:paraId="2040867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667258E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4BCA0E3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5074DAAF"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9FA5CF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6</w:t>
            </w:r>
          </w:p>
        </w:tc>
        <w:tc>
          <w:tcPr>
            <w:tcW w:w="6298" w:type="dxa"/>
            <w:tcBorders>
              <w:top w:val="single" w:sz="4" w:space="0" w:color="auto"/>
              <w:left w:val="single" w:sz="4" w:space="0" w:color="auto"/>
              <w:bottom w:val="nil"/>
              <w:right w:val="nil"/>
            </w:tcBorders>
          </w:tcPr>
          <w:p w14:paraId="24CC973E"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097" w:type="dxa"/>
            <w:tcBorders>
              <w:top w:val="single" w:sz="4" w:space="0" w:color="auto"/>
              <w:left w:val="single" w:sz="4" w:space="0" w:color="auto"/>
              <w:bottom w:val="nil"/>
              <w:right w:val="nil"/>
            </w:tcBorders>
          </w:tcPr>
          <w:p w14:paraId="57D2EB81"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116" w:type="dxa"/>
            <w:tcBorders>
              <w:top w:val="single" w:sz="4" w:space="0" w:color="auto"/>
              <w:left w:val="single" w:sz="4" w:space="0" w:color="auto"/>
              <w:bottom w:val="nil"/>
              <w:right w:val="nil"/>
            </w:tcBorders>
          </w:tcPr>
          <w:p w14:paraId="51A1A6B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c>
          <w:tcPr>
            <w:tcW w:w="1087" w:type="dxa"/>
            <w:tcBorders>
              <w:top w:val="single" w:sz="4" w:space="0" w:color="auto"/>
              <w:left w:val="single" w:sz="4" w:space="0" w:color="auto"/>
              <w:bottom w:val="nil"/>
            </w:tcBorders>
          </w:tcPr>
          <w:p w14:paraId="418618D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100,0</w:t>
            </w:r>
          </w:p>
        </w:tc>
      </w:tr>
      <w:tr w:rsidR="00361B77" w:rsidRPr="00361B77" w14:paraId="6CFC931A"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2DF643D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w:t>
            </w:r>
          </w:p>
        </w:tc>
        <w:tc>
          <w:tcPr>
            <w:tcW w:w="6298" w:type="dxa"/>
            <w:tcBorders>
              <w:top w:val="single" w:sz="4" w:space="0" w:color="auto"/>
              <w:left w:val="single" w:sz="4" w:space="0" w:color="auto"/>
              <w:bottom w:val="nil"/>
              <w:right w:val="nil"/>
            </w:tcBorders>
          </w:tcPr>
          <w:p w14:paraId="5B9567E5"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097" w:type="dxa"/>
            <w:tcBorders>
              <w:top w:val="single" w:sz="4" w:space="0" w:color="auto"/>
              <w:left w:val="single" w:sz="4" w:space="0" w:color="auto"/>
              <w:bottom w:val="nil"/>
              <w:right w:val="nil"/>
            </w:tcBorders>
          </w:tcPr>
          <w:p w14:paraId="0DBF9F6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w:t>
            </w:r>
          </w:p>
        </w:tc>
        <w:tc>
          <w:tcPr>
            <w:tcW w:w="1116" w:type="dxa"/>
            <w:tcBorders>
              <w:top w:val="single" w:sz="4" w:space="0" w:color="auto"/>
              <w:left w:val="single" w:sz="4" w:space="0" w:color="auto"/>
              <w:bottom w:val="nil"/>
              <w:right w:val="nil"/>
            </w:tcBorders>
          </w:tcPr>
          <w:p w14:paraId="0B52D26A"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w:t>
            </w:r>
          </w:p>
        </w:tc>
        <w:tc>
          <w:tcPr>
            <w:tcW w:w="1087" w:type="dxa"/>
            <w:tcBorders>
              <w:top w:val="single" w:sz="4" w:space="0" w:color="auto"/>
              <w:left w:val="single" w:sz="4" w:space="0" w:color="auto"/>
              <w:bottom w:val="nil"/>
            </w:tcBorders>
          </w:tcPr>
          <w:p w14:paraId="035EF57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0</w:t>
            </w:r>
          </w:p>
        </w:tc>
      </w:tr>
      <w:tr w:rsidR="00361B77" w:rsidRPr="00361B77" w14:paraId="686A2E02"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30A42C5B"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w:t>
            </w:r>
          </w:p>
        </w:tc>
        <w:tc>
          <w:tcPr>
            <w:tcW w:w="6298" w:type="dxa"/>
            <w:tcBorders>
              <w:top w:val="single" w:sz="4" w:space="0" w:color="auto"/>
              <w:left w:val="single" w:sz="4" w:space="0" w:color="auto"/>
              <w:bottom w:val="nil"/>
              <w:right w:val="nil"/>
            </w:tcBorders>
          </w:tcPr>
          <w:p w14:paraId="254665B8"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r w:rsidRPr="00361B77">
              <w:rPr>
                <w:rFonts w:ascii="Times New Roman CYR" w:eastAsiaTheme="minorEastAsia" w:hAnsi="Times New Roman CYR" w:cs="Times New Roman CYR"/>
                <w:sz w:val="24"/>
                <w:szCs w:val="24"/>
                <w:vertAlign w:val="superscript"/>
                <w:lang w:eastAsia="ru-RU"/>
              </w:rPr>
              <w:t> </w:t>
            </w:r>
            <w:hyperlink w:anchor="sub_1011" w:history="1">
              <w:r w:rsidRPr="00361B77">
                <w:rPr>
                  <w:rFonts w:ascii="Times New Roman CYR" w:eastAsiaTheme="minorEastAsia" w:hAnsi="Times New Roman CYR" w:cs="Times New Roman CYR"/>
                  <w:color w:val="106BBE"/>
                  <w:sz w:val="24"/>
                  <w:szCs w:val="24"/>
                  <w:vertAlign w:val="superscript"/>
                  <w:lang w:eastAsia="ru-RU"/>
                </w:rPr>
                <w:t>11</w:t>
              </w:r>
            </w:hyperlink>
            <w:r w:rsidRPr="00361B77">
              <w:rPr>
                <w:rFonts w:ascii="Times New Roman CYR" w:eastAsiaTheme="minorEastAsia" w:hAnsi="Times New Roman CYR" w:cs="Times New Roman CYR"/>
                <w:sz w:val="24"/>
                <w:szCs w:val="24"/>
                <w:lang w:eastAsia="ru-RU"/>
              </w:rPr>
              <w:t xml:space="preserve"> (проценты)</w:t>
            </w:r>
          </w:p>
        </w:tc>
        <w:tc>
          <w:tcPr>
            <w:tcW w:w="1097" w:type="dxa"/>
            <w:tcBorders>
              <w:top w:val="single" w:sz="4" w:space="0" w:color="auto"/>
              <w:left w:val="single" w:sz="4" w:space="0" w:color="auto"/>
              <w:bottom w:val="nil"/>
              <w:right w:val="nil"/>
            </w:tcBorders>
          </w:tcPr>
          <w:p w14:paraId="18B9025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70,0</w:t>
            </w:r>
          </w:p>
        </w:tc>
        <w:tc>
          <w:tcPr>
            <w:tcW w:w="1116" w:type="dxa"/>
            <w:tcBorders>
              <w:top w:val="single" w:sz="4" w:space="0" w:color="auto"/>
              <w:left w:val="single" w:sz="4" w:space="0" w:color="auto"/>
              <w:bottom w:val="nil"/>
              <w:right w:val="nil"/>
            </w:tcBorders>
          </w:tcPr>
          <w:p w14:paraId="0C9B637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70,0</w:t>
            </w:r>
          </w:p>
        </w:tc>
        <w:tc>
          <w:tcPr>
            <w:tcW w:w="1087" w:type="dxa"/>
            <w:tcBorders>
              <w:top w:val="single" w:sz="4" w:space="0" w:color="auto"/>
              <w:left w:val="single" w:sz="4" w:space="0" w:color="auto"/>
              <w:bottom w:val="nil"/>
            </w:tcBorders>
          </w:tcPr>
          <w:p w14:paraId="4043142F"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70,0</w:t>
            </w:r>
          </w:p>
        </w:tc>
      </w:tr>
      <w:tr w:rsidR="00361B77" w:rsidRPr="00361B77" w14:paraId="0A84319B"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C73E1E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9</w:t>
            </w:r>
          </w:p>
        </w:tc>
        <w:tc>
          <w:tcPr>
            <w:tcW w:w="6298" w:type="dxa"/>
            <w:tcBorders>
              <w:top w:val="single" w:sz="4" w:space="0" w:color="auto"/>
              <w:left w:val="single" w:sz="4" w:space="0" w:color="auto"/>
              <w:bottom w:val="single" w:sz="4" w:space="0" w:color="auto"/>
              <w:right w:val="nil"/>
            </w:tcBorders>
          </w:tcPr>
          <w:p w14:paraId="14AD8F2B"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граждан, обеспеченных лекарственными препаратами, в общем количестве льготных категорий граждан (проценты)</w:t>
            </w:r>
            <w:r w:rsidRPr="00361B77">
              <w:rPr>
                <w:rFonts w:ascii="Times New Roman CYR" w:eastAsiaTheme="minorEastAsia" w:hAnsi="Times New Roman CYR" w:cs="Times New Roman CYR"/>
                <w:sz w:val="24"/>
                <w:szCs w:val="24"/>
                <w:vertAlign w:val="superscript"/>
                <w:lang w:eastAsia="ru-RU"/>
              </w:rPr>
              <w:t> </w:t>
            </w:r>
            <w:hyperlink w:anchor="sub_1012" w:history="1">
              <w:r w:rsidRPr="00361B77">
                <w:rPr>
                  <w:rFonts w:ascii="Times New Roman CYR" w:eastAsiaTheme="minorEastAsia" w:hAnsi="Times New Roman CYR" w:cs="Times New Roman CYR"/>
                  <w:color w:val="106BBE"/>
                  <w:sz w:val="24"/>
                  <w:szCs w:val="24"/>
                  <w:vertAlign w:val="superscript"/>
                  <w:lang w:eastAsia="ru-RU"/>
                </w:rPr>
                <w:t>12</w:t>
              </w:r>
            </w:hyperlink>
          </w:p>
        </w:tc>
        <w:tc>
          <w:tcPr>
            <w:tcW w:w="1097" w:type="dxa"/>
            <w:tcBorders>
              <w:top w:val="single" w:sz="4" w:space="0" w:color="auto"/>
              <w:left w:val="single" w:sz="4" w:space="0" w:color="auto"/>
              <w:bottom w:val="single" w:sz="4" w:space="0" w:color="auto"/>
              <w:right w:val="nil"/>
            </w:tcBorders>
          </w:tcPr>
          <w:p w14:paraId="615A25F5"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55,87</w:t>
            </w:r>
          </w:p>
        </w:tc>
        <w:tc>
          <w:tcPr>
            <w:tcW w:w="1116" w:type="dxa"/>
            <w:tcBorders>
              <w:top w:val="single" w:sz="4" w:space="0" w:color="auto"/>
              <w:left w:val="single" w:sz="4" w:space="0" w:color="auto"/>
              <w:bottom w:val="single" w:sz="4" w:space="0" w:color="auto"/>
              <w:right w:val="nil"/>
            </w:tcBorders>
          </w:tcPr>
          <w:p w14:paraId="5A6F10D4"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57,12</w:t>
            </w:r>
          </w:p>
        </w:tc>
        <w:tc>
          <w:tcPr>
            <w:tcW w:w="1087" w:type="dxa"/>
            <w:tcBorders>
              <w:top w:val="single" w:sz="4" w:space="0" w:color="auto"/>
              <w:left w:val="single" w:sz="4" w:space="0" w:color="auto"/>
              <w:bottom w:val="single" w:sz="4" w:space="0" w:color="auto"/>
            </w:tcBorders>
          </w:tcPr>
          <w:p w14:paraId="71E5734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58,39</w:t>
            </w:r>
          </w:p>
        </w:tc>
      </w:tr>
      <w:tr w:rsidR="00361B77" w:rsidRPr="00361B77" w14:paraId="147AF7D1"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0C6FAD73"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10</w:t>
            </w:r>
          </w:p>
        </w:tc>
        <w:tc>
          <w:tcPr>
            <w:tcW w:w="6298" w:type="dxa"/>
            <w:tcBorders>
              <w:top w:val="single" w:sz="4" w:space="0" w:color="auto"/>
              <w:left w:val="single" w:sz="4" w:space="0" w:color="auto"/>
              <w:bottom w:val="nil"/>
              <w:right w:val="nil"/>
            </w:tcBorders>
          </w:tcPr>
          <w:p w14:paraId="335DD9B6"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(проценты)</w:t>
            </w:r>
          </w:p>
        </w:tc>
        <w:tc>
          <w:tcPr>
            <w:tcW w:w="1097" w:type="dxa"/>
            <w:tcBorders>
              <w:top w:val="single" w:sz="4" w:space="0" w:color="auto"/>
              <w:left w:val="single" w:sz="4" w:space="0" w:color="auto"/>
              <w:bottom w:val="nil"/>
              <w:right w:val="nil"/>
            </w:tcBorders>
          </w:tcPr>
          <w:p w14:paraId="3275F927"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80,0</w:t>
            </w:r>
          </w:p>
        </w:tc>
        <w:tc>
          <w:tcPr>
            <w:tcW w:w="1116" w:type="dxa"/>
            <w:tcBorders>
              <w:top w:val="single" w:sz="4" w:space="0" w:color="auto"/>
              <w:left w:val="single" w:sz="4" w:space="0" w:color="auto"/>
              <w:bottom w:val="nil"/>
              <w:right w:val="nil"/>
            </w:tcBorders>
          </w:tcPr>
          <w:p w14:paraId="72E4256E"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80,0</w:t>
            </w:r>
          </w:p>
        </w:tc>
        <w:tc>
          <w:tcPr>
            <w:tcW w:w="1087" w:type="dxa"/>
            <w:tcBorders>
              <w:top w:val="single" w:sz="4" w:space="0" w:color="auto"/>
              <w:left w:val="single" w:sz="4" w:space="0" w:color="auto"/>
              <w:bottom w:val="nil"/>
            </w:tcBorders>
          </w:tcPr>
          <w:p w14:paraId="357CEC1D"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80,0</w:t>
            </w:r>
          </w:p>
        </w:tc>
      </w:tr>
      <w:tr w:rsidR="00361B77" w:rsidRPr="00361B77" w14:paraId="7998E314" w14:textId="77777777" w:rsidTr="007A2FF6">
        <w:tblPrEx>
          <w:tblCellMar>
            <w:top w:w="0" w:type="dxa"/>
            <w:bottom w:w="0" w:type="dxa"/>
          </w:tblCellMar>
        </w:tblPrEx>
        <w:tc>
          <w:tcPr>
            <w:tcW w:w="755" w:type="dxa"/>
            <w:tcBorders>
              <w:top w:val="single" w:sz="4" w:space="0" w:color="auto"/>
              <w:bottom w:val="single" w:sz="4" w:space="0" w:color="auto"/>
              <w:right w:val="single" w:sz="4" w:space="0" w:color="auto"/>
            </w:tcBorders>
          </w:tcPr>
          <w:p w14:paraId="4C81DA40"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11</w:t>
            </w:r>
          </w:p>
        </w:tc>
        <w:tc>
          <w:tcPr>
            <w:tcW w:w="6298" w:type="dxa"/>
            <w:tcBorders>
              <w:top w:val="single" w:sz="4" w:space="0" w:color="auto"/>
              <w:left w:val="single" w:sz="4" w:space="0" w:color="auto"/>
              <w:bottom w:val="single" w:sz="4" w:space="0" w:color="auto"/>
              <w:right w:val="nil"/>
            </w:tcBorders>
          </w:tcPr>
          <w:p w14:paraId="2C9EB479" w14:textId="77777777" w:rsidR="00361B77" w:rsidRPr="00361B77" w:rsidRDefault="00361B77" w:rsidP="00361B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(проценты)</w:t>
            </w:r>
          </w:p>
        </w:tc>
        <w:tc>
          <w:tcPr>
            <w:tcW w:w="1097" w:type="dxa"/>
            <w:tcBorders>
              <w:top w:val="single" w:sz="4" w:space="0" w:color="auto"/>
              <w:left w:val="single" w:sz="4" w:space="0" w:color="auto"/>
              <w:bottom w:val="single" w:sz="4" w:space="0" w:color="auto"/>
              <w:right w:val="nil"/>
            </w:tcBorders>
          </w:tcPr>
          <w:p w14:paraId="5F7E5D06"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85,0</w:t>
            </w:r>
          </w:p>
        </w:tc>
        <w:tc>
          <w:tcPr>
            <w:tcW w:w="1116" w:type="dxa"/>
            <w:tcBorders>
              <w:top w:val="single" w:sz="4" w:space="0" w:color="auto"/>
              <w:left w:val="single" w:sz="4" w:space="0" w:color="auto"/>
              <w:bottom w:val="single" w:sz="4" w:space="0" w:color="auto"/>
              <w:right w:val="nil"/>
            </w:tcBorders>
          </w:tcPr>
          <w:p w14:paraId="0DC38B92"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85,0</w:t>
            </w:r>
          </w:p>
        </w:tc>
        <w:tc>
          <w:tcPr>
            <w:tcW w:w="1087" w:type="dxa"/>
            <w:tcBorders>
              <w:top w:val="single" w:sz="4" w:space="0" w:color="auto"/>
              <w:left w:val="single" w:sz="4" w:space="0" w:color="auto"/>
              <w:bottom w:val="single" w:sz="4" w:space="0" w:color="auto"/>
            </w:tcBorders>
          </w:tcPr>
          <w:p w14:paraId="21CE1218" w14:textId="77777777" w:rsidR="00361B77" w:rsidRPr="00361B77" w:rsidRDefault="00361B77" w:rsidP="00361B7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85,0</w:t>
            </w:r>
          </w:p>
        </w:tc>
      </w:tr>
    </w:tbl>
    <w:p w14:paraId="794C7797"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594C97B"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61B77">
        <w:rPr>
          <w:rFonts w:ascii="Times New Roman CYR" w:eastAsiaTheme="minorEastAsia" w:hAnsi="Times New Roman CYR" w:cs="Times New Roman CYR"/>
          <w:sz w:val="24"/>
          <w:szCs w:val="24"/>
          <w:lang w:eastAsia="ru-RU"/>
        </w:rPr>
        <w:t>______________________________</w:t>
      </w:r>
    </w:p>
    <w:p w14:paraId="38021D45"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01"/>
      <w:r w:rsidRPr="00361B77">
        <w:rPr>
          <w:rFonts w:ascii="Times New Roman CYR" w:eastAsiaTheme="minorEastAsia" w:hAnsi="Times New Roman CYR" w:cs="Times New Roman CYR"/>
          <w:b/>
          <w:bCs/>
          <w:color w:val="26282F"/>
          <w:sz w:val="24"/>
          <w:szCs w:val="24"/>
          <w:vertAlign w:val="superscript"/>
          <w:lang w:eastAsia="ru-RU"/>
        </w:rPr>
        <w:t>1</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 96 процентах случаев.</w:t>
      </w:r>
    </w:p>
    <w:p w14:paraId="4429B2A3"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02"/>
      <w:bookmarkEnd w:id="4"/>
      <w:r w:rsidRPr="00361B77">
        <w:rPr>
          <w:rFonts w:ascii="Times New Roman CYR" w:eastAsiaTheme="minorEastAsia" w:hAnsi="Times New Roman CYR" w:cs="Times New Roman CYR"/>
          <w:b/>
          <w:bCs/>
          <w:color w:val="26282F"/>
          <w:sz w:val="24"/>
          <w:szCs w:val="24"/>
          <w:vertAlign w:val="superscript"/>
          <w:lang w:eastAsia="ru-RU"/>
        </w:rPr>
        <w:t>2</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14:paraId="0EB6F780"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03"/>
      <w:bookmarkEnd w:id="5"/>
      <w:r w:rsidRPr="00361B77">
        <w:rPr>
          <w:rFonts w:ascii="Times New Roman CYR" w:eastAsiaTheme="minorEastAsia" w:hAnsi="Times New Roman CYR" w:cs="Times New Roman CYR"/>
          <w:b/>
          <w:bCs/>
          <w:color w:val="26282F"/>
          <w:sz w:val="24"/>
          <w:szCs w:val="24"/>
          <w:vertAlign w:val="superscript"/>
          <w:lang w:eastAsia="ru-RU"/>
        </w:rPr>
        <w:t>3</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Нормативы объема включают не менее 25 процентов для медицинской реабилитации детей в возрасте 0-17 лет с учетом реальной потребности.</w:t>
      </w:r>
    </w:p>
    <w:p w14:paraId="1C41ACA3"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04"/>
      <w:bookmarkEnd w:id="6"/>
      <w:r w:rsidRPr="00361B77">
        <w:rPr>
          <w:rFonts w:ascii="Times New Roman CYR" w:eastAsiaTheme="minorEastAsia" w:hAnsi="Times New Roman CYR" w:cs="Times New Roman CYR"/>
          <w:b/>
          <w:bCs/>
          <w:color w:val="26282F"/>
          <w:sz w:val="24"/>
          <w:szCs w:val="24"/>
          <w:vertAlign w:val="superscript"/>
          <w:lang w:eastAsia="ru-RU"/>
        </w:rPr>
        <w:t>4</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5 097,82 рубля на 2025 год, 5 097,82 рубля на 2026 год, 5 097,82 рубля на 2027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- 301 381,82 рубля на 2025 год, 301 896,48 рубля на 2026 год, 301 896,48 рубля на 2027 год.</w:t>
      </w:r>
    </w:p>
    <w:p w14:paraId="1E88B977"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05"/>
      <w:bookmarkEnd w:id="7"/>
      <w:r w:rsidRPr="00361B77">
        <w:rPr>
          <w:rFonts w:ascii="Times New Roman CYR" w:eastAsiaTheme="minorEastAsia" w:hAnsi="Times New Roman CYR" w:cs="Times New Roman CYR"/>
          <w:b/>
          <w:bCs/>
          <w:color w:val="26282F"/>
          <w:sz w:val="24"/>
          <w:szCs w:val="24"/>
          <w:vertAlign w:val="superscript"/>
          <w:lang w:eastAsia="ru-RU"/>
        </w:rPr>
        <w:t>5</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2 480,84рубля на 2025 год, 2 480,89рубля на 2026 год, 2 480,89рубля на 2027год.</w:t>
      </w:r>
    </w:p>
    <w:p w14:paraId="7E3FD24F"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06"/>
      <w:bookmarkEnd w:id="8"/>
      <w:r w:rsidRPr="00361B77">
        <w:rPr>
          <w:rFonts w:ascii="Times New Roman CYR" w:eastAsiaTheme="minorEastAsia" w:hAnsi="Times New Roman CYR" w:cs="Times New Roman CYR"/>
          <w:b/>
          <w:bCs/>
          <w:color w:val="26282F"/>
          <w:sz w:val="24"/>
          <w:szCs w:val="24"/>
          <w:vertAlign w:val="superscript"/>
          <w:lang w:eastAsia="ru-RU"/>
        </w:rPr>
        <w:t>6</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w:t>
      </w:r>
    </w:p>
    <w:p w14:paraId="717416DC"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07"/>
      <w:bookmarkEnd w:id="9"/>
      <w:r w:rsidRPr="00361B77">
        <w:rPr>
          <w:rFonts w:ascii="Times New Roman CYR" w:eastAsiaTheme="minorEastAsia" w:hAnsi="Times New Roman CYR" w:cs="Times New Roman CYR"/>
          <w:b/>
          <w:bCs/>
          <w:color w:val="26282F"/>
          <w:sz w:val="24"/>
          <w:szCs w:val="24"/>
          <w:vertAlign w:val="superscript"/>
          <w:lang w:eastAsia="ru-RU"/>
        </w:rPr>
        <w:t>7</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14:paraId="0D9DE0FF"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08"/>
      <w:bookmarkEnd w:id="10"/>
      <w:r w:rsidRPr="00361B77">
        <w:rPr>
          <w:rFonts w:ascii="Times New Roman CYR" w:eastAsiaTheme="minorEastAsia" w:hAnsi="Times New Roman CYR" w:cs="Times New Roman CYR"/>
          <w:b/>
          <w:bCs/>
          <w:color w:val="26282F"/>
          <w:sz w:val="24"/>
          <w:szCs w:val="24"/>
          <w:vertAlign w:val="superscript"/>
          <w:lang w:eastAsia="ru-RU"/>
        </w:rPr>
        <w:t>8</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 xml:space="preserve">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w:t>
      </w:r>
      <w:proofErr w:type="spellStart"/>
      <w:r w:rsidRPr="00361B77">
        <w:rPr>
          <w:rFonts w:ascii="Times New Roman CYR" w:eastAsiaTheme="minorEastAsia" w:hAnsi="Times New Roman CYR" w:cs="Times New Roman CYR"/>
          <w:sz w:val="20"/>
          <w:szCs w:val="20"/>
          <w:lang w:eastAsia="ru-RU"/>
        </w:rPr>
        <w:t>тромболитическая</w:t>
      </w:r>
      <w:proofErr w:type="spellEnd"/>
      <w:r w:rsidRPr="00361B77">
        <w:rPr>
          <w:rFonts w:ascii="Times New Roman CYR" w:eastAsiaTheme="minorEastAsia" w:hAnsi="Times New Roman CYR" w:cs="Times New Roman CYR"/>
          <w:sz w:val="20"/>
          <w:szCs w:val="20"/>
          <w:lang w:eastAsia="ru-RU"/>
        </w:rPr>
        <w:t xml:space="preserve"> терапия практически не проводится.</w:t>
      </w:r>
    </w:p>
    <w:p w14:paraId="7CCD5FD7"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09"/>
      <w:bookmarkEnd w:id="11"/>
      <w:r w:rsidRPr="00361B77">
        <w:rPr>
          <w:rFonts w:ascii="Times New Roman CYR" w:eastAsiaTheme="minorEastAsia" w:hAnsi="Times New Roman CYR" w:cs="Times New Roman CYR"/>
          <w:b/>
          <w:bCs/>
          <w:color w:val="26282F"/>
          <w:sz w:val="24"/>
          <w:szCs w:val="24"/>
          <w:vertAlign w:val="superscript"/>
          <w:lang w:eastAsia="ru-RU"/>
        </w:rPr>
        <w:t>9</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 xml:space="preserve">Для категорий пациентов, определенных Департаментом здравоохранения Москвы. В связи с высокой доступностью проведения ЧКВ пациентам с ОКС в Москве </w:t>
      </w:r>
      <w:proofErr w:type="spellStart"/>
      <w:r w:rsidRPr="00361B77">
        <w:rPr>
          <w:rFonts w:ascii="Times New Roman CYR" w:eastAsiaTheme="minorEastAsia" w:hAnsi="Times New Roman CYR" w:cs="Times New Roman CYR"/>
          <w:sz w:val="20"/>
          <w:szCs w:val="20"/>
          <w:lang w:eastAsia="ru-RU"/>
        </w:rPr>
        <w:t>тромболитическая</w:t>
      </w:r>
      <w:proofErr w:type="spellEnd"/>
      <w:r w:rsidRPr="00361B77">
        <w:rPr>
          <w:rFonts w:ascii="Times New Roman CYR" w:eastAsiaTheme="minorEastAsia" w:hAnsi="Times New Roman CYR" w:cs="Times New Roman CYR"/>
          <w:sz w:val="20"/>
          <w:szCs w:val="20"/>
          <w:lang w:eastAsia="ru-RU"/>
        </w:rPr>
        <w:t xml:space="preserve"> терапия практически не проводится.</w:t>
      </w:r>
    </w:p>
    <w:p w14:paraId="6DE2A6B3"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010"/>
      <w:bookmarkEnd w:id="12"/>
      <w:r w:rsidRPr="00361B77">
        <w:rPr>
          <w:rFonts w:ascii="Times New Roman CYR" w:eastAsiaTheme="minorEastAsia" w:hAnsi="Times New Roman CYR" w:cs="Times New Roman CYR"/>
          <w:b/>
          <w:bCs/>
          <w:color w:val="26282F"/>
          <w:sz w:val="24"/>
          <w:szCs w:val="24"/>
          <w:vertAlign w:val="superscript"/>
          <w:lang w:eastAsia="ru-RU"/>
        </w:rPr>
        <w:t>10</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w:t>
      </w:r>
    </w:p>
    <w:p w14:paraId="2B221AF0"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011"/>
      <w:bookmarkEnd w:id="13"/>
      <w:r w:rsidRPr="00361B77">
        <w:rPr>
          <w:rFonts w:ascii="Times New Roman CYR" w:eastAsiaTheme="minorEastAsia" w:hAnsi="Times New Roman CYR" w:cs="Times New Roman CYR"/>
          <w:b/>
          <w:bCs/>
          <w:color w:val="26282F"/>
          <w:sz w:val="24"/>
          <w:szCs w:val="24"/>
          <w:vertAlign w:val="superscript"/>
          <w:lang w:eastAsia="ru-RU"/>
        </w:rPr>
        <w:t>11</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14:paraId="5670310B"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012"/>
      <w:bookmarkEnd w:id="14"/>
      <w:r w:rsidRPr="00361B77">
        <w:rPr>
          <w:rFonts w:ascii="Times New Roman CYR" w:eastAsiaTheme="minorEastAsia" w:hAnsi="Times New Roman CYR" w:cs="Times New Roman CYR"/>
          <w:b/>
          <w:bCs/>
          <w:color w:val="26282F"/>
          <w:sz w:val="24"/>
          <w:szCs w:val="24"/>
          <w:vertAlign w:val="superscript"/>
          <w:lang w:eastAsia="ru-RU"/>
        </w:rPr>
        <w:t>12</w:t>
      </w:r>
      <w:r w:rsidRPr="00361B77">
        <w:rPr>
          <w:rFonts w:ascii="Times New Roman CYR" w:eastAsiaTheme="minorEastAsia" w:hAnsi="Times New Roman CYR" w:cs="Times New Roman CYR"/>
          <w:sz w:val="24"/>
          <w:szCs w:val="24"/>
          <w:lang w:eastAsia="ru-RU"/>
        </w:rPr>
        <w:t xml:space="preserve"> </w:t>
      </w:r>
      <w:r w:rsidRPr="00361B77">
        <w:rPr>
          <w:rFonts w:ascii="Times New Roman CYR" w:eastAsiaTheme="minorEastAsia" w:hAnsi="Times New Roman CYR" w:cs="Times New Roman CYR"/>
          <w:sz w:val="20"/>
          <w:szCs w:val="20"/>
          <w:lang w:eastAsia="ru-RU"/>
        </w:rPr>
        <w:t>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 актами города Москвы на получение мер социальной поддержки в форме лекарственного обеспечения.</w:t>
      </w:r>
    </w:p>
    <w:bookmarkEnd w:id="15"/>
    <w:p w14:paraId="29165441" w14:textId="77777777" w:rsidR="00361B77" w:rsidRPr="00361B77" w:rsidRDefault="00361B77" w:rsidP="00361B7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BA03BFE" w14:textId="77777777" w:rsidR="00FB0F88" w:rsidRDefault="00361B77" w:rsidP="00361B77">
      <w:pPr>
        <w:spacing w:before="100" w:beforeAutospacing="1" w:after="100" w:afterAutospacing="1" w:line="240" w:lineRule="auto"/>
        <w:jc w:val="center"/>
      </w:pPr>
      <w:bookmarkStart w:id="16" w:name="_GoBack"/>
      <w:bookmarkEnd w:id="16"/>
    </w:p>
    <w:sectPr w:rsidR="00FB0F88" w:rsidSect="00FF78CF">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29188" w14:textId="77777777" w:rsidR="00FF78CF" w:rsidRDefault="00FF78CF" w:rsidP="00FF78CF">
      <w:pPr>
        <w:spacing w:after="0" w:line="240" w:lineRule="auto"/>
      </w:pPr>
      <w:r>
        <w:separator/>
      </w:r>
    </w:p>
  </w:endnote>
  <w:endnote w:type="continuationSeparator" w:id="0">
    <w:p w14:paraId="399C4F73" w14:textId="77777777" w:rsidR="00FF78CF" w:rsidRDefault="00FF78CF" w:rsidP="00FF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663042"/>
      <w:docPartObj>
        <w:docPartGallery w:val="Page Numbers (Bottom of Page)"/>
        <w:docPartUnique/>
      </w:docPartObj>
    </w:sdtPr>
    <w:sdtEndPr/>
    <w:sdtContent>
      <w:p w14:paraId="0C1C2E2D" w14:textId="75D0BE8E" w:rsidR="00FF78CF" w:rsidRDefault="00FF78CF">
        <w:pPr>
          <w:pStyle w:val="a6"/>
          <w:jc w:val="right"/>
        </w:pPr>
        <w:r>
          <w:fldChar w:fldCharType="begin"/>
        </w:r>
        <w:r>
          <w:instrText>PAGE   \* MERGEFORMAT</w:instrText>
        </w:r>
        <w:r>
          <w:fldChar w:fldCharType="separate"/>
        </w:r>
        <w:r>
          <w:t>2</w:t>
        </w:r>
        <w:r>
          <w:fldChar w:fldCharType="end"/>
        </w:r>
      </w:p>
    </w:sdtContent>
  </w:sdt>
  <w:p w14:paraId="410061C2" w14:textId="77777777" w:rsidR="00FF78CF" w:rsidRDefault="00FF78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4BC24" w14:textId="77777777" w:rsidR="00FF78CF" w:rsidRDefault="00FF78CF" w:rsidP="00FF78CF">
      <w:pPr>
        <w:spacing w:after="0" w:line="240" w:lineRule="auto"/>
      </w:pPr>
      <w:r>
        <w:separator/>
      </w:r>
    </w:p>
  </w:footnote>
  <w:footnote w:type="continuationSeparator" w:id="0">
    <w:p w14:paraId="2A8B7524" w14:textId="77777777" w:rsidR="00FF78CF" w:rsidRDefault="00FF78CF" w:rsidP="00FF7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FE"/>
    <w:rsid w:val="00113C97"/>
    <w:rsid w:val="002960FE"/>
    <w:rsid w:val="0032413E"/>
    <w:rsid w:val="00361B77"/>
    <w:rsid w:val="003C17E3"/>
    <w:rsid w:val="005B10AE"/>
    <w:rsid w:val="0073196A"/>
    <w:rsid w:val="007F5992"/>
    <w:rsid w:val="00B013E0"/>
    <w:rsid w:val="00D02BAB"/>
    <w:rsid w:val="00E0639C"/>
    <w:rsid w:val="00E32394"/>
    <w:rsid w:val="00EC273B"/>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7579"/>
  <w15:chartTrackingRefBased/>
  <w15:docId w15:val="{03F360D7-70BF-460E-B6A9-BF34BEB4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3C17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rsid w:val="00B0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013E0"/>
    <w:rPr>
      <w:i/>
      <w:iCs/>
    </w:rPr>
  </w:style>
  <w:style w:type="paragraph" w:customStyle="1" w:styleId="s3">
    <w:name w:val="s_3"/>
    <w:basedOn w:val="a"/>
    <w:rsid w:val="00B01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1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3C97"/>
  </w:style>
  <w:style w:type="paragraph" w:styleId="a4">
    <w:name w:val="header"/>
    <w:basedOn w:val="a"/>
    <w:link w:val="a5"/>
    <w:uiPriority w:val="99"/>
    <w:unhideWhenUsed/>
    <w:rsid w:val="00FF78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8CF"/>
  </w:style>
  <w:style w:type="paragraph" w:styleId="a6">
    <w:name w:val="footer"/>
    <w:basedOn w:val="a"/>
    <w:link w:val="a7"/>
    <w:uiPriority w:val="99"/>
    <w:unhideWhenUsed/>
    <w:rsid w:val="00FF78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8CF"/>
  </w:style>
  <w:style w:type="character" w:customStyle="1" w:styleId="10">
    <w:name w:val="Заголовок 1 Знак"/>
    <w:basedOn w:val="a0"/>
    <w:link w:val="1"/>
    <w:uiPriority w:val="99"/>
    <w:rsid w:val="003C17E3"/>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541033">
      <w:bodyDiv w:val="1"/>
      <w:marLeft w:val="0"/>
      <w:marRight w:val="0"/>
      <w:marTop w:val="0"/>
      <w:marBottom w:val="0"/>
      <w:divBdr>
        <w:top w:val="none" w:sz="0" w:space="0" w:color="auto"/>
        <w:left w:val="none" w:sz="0" w:space="0" w:color="auto"/>
        <w:bottom w:val="none" w:sz="0" w:space="0" w:color="auto"/>
        <w:right w:val="none" w:sz="0" w:space="0" w:color="auto"/>
      </w:divBdr>
      <w:divsChild>
        <w:div w:id="495875886">
          <w:marLeft w:val="0"/>
          <w:marRight w:val="0"/>
          <w:marTop w:val="0"/>
          <w:marBottom w:val="0"/>
          <w:divBdr>
            <w:top w:val="none" w:sz="0" w:space="0" w:color="auto"/>
            <w:left w:val="none" w:sz="0" w:space="0" w:color="auto"/>
            <w:bottom w:val="none" w:sz="0" w:space="0" w:color="auto"/>
            <w:right w:val="none" w:sz="0" w:space="0" w:color="auto"/>
          </w:divBdr>
          <w:divsChild>
            <w:div w:id="1359816687">
              <w:marLeft w:val="0"/>
              <w:marRight w:val="0"/>
              <w:marTop w:val="0"/>
              <w:marBottom w:val="0"/>
              <w:divBdr>
                <w:top w:val="none" w:sz="0" w:space="0" w:color="auto"/>
                <w:left w:val="none" w:sz="0" w:space="0" w:color="auto"/>
                <w:bottom w:val="none" w:sz="0" w:space="0" w:color="auto"/>
                <w:right w:val="none" w:sz="0" w:space="0" w:color="auto"/>
              </w:divBdr>
            </w:div>
            <w:div w:id="9421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Бойцова</dc:creator>
  <cp:keywords/>
  <dc:description/>
  <cp:lastModifiedBy>Ксения Арланова</cp:lastModifiedBy>
  <cp:revision>2</cp:revision>
  <dcterms:created xsi:type="dcterms:W3CDTF">2025-02-04T12:20:00Z</dcterms:created>
  <dcterms:modified xsi:type="dcterms:W3CDTF">2025-02-04T12:20:00Z</dcterms:modified>
</cp:coreProperties>
</file>